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774B4" w:rsidRPr="00A774B4" w:rsidRDefault="00020097" w:rsidP="00A774B4">
      <w:pPr>
        <w:tabs>
          <w:tab w:val="right" w:pos="9214"/>
        </w:tabs>
        <w:rPr>
          <w:rFonts w:ascii="Arial" w:hAnsi="Arial" w:cs="Arial"/>
          <w:b/>
          <w:sz w:val="24"/>
          <w:szCs w:val="24"/>
        </w:rPr>
      </w:pPr>
      <w:r>
        <w:rPr>
          <w:rFonts w:ascii="Arial" w:hAnsi="Arial" w:cs="Arial"/>
          <w:b/>
          <w:sz w:val="24"/>
          <w:szCs w:val="24"/>
        </w:rPr>
        <w:t>3GPP TSG-RAN WG4</w:t>
      </w:r>
      <w:r w:rsidR="003D2164">
        <w:rPr>
          <w:rFonts w:ascii="Arial" w:hAnsi="Arial" w:cs="Arial"/>
          <w:b/>
          <w:sz w:val="24"/>
          <w:szCs w:val="24"/>
        </w:rPr>
        <w:t xml:space="preserve"> meeting #</w:t>
      </w:r>
      <w:r w:rsidR="00173DAC">
        <w:rPr>
          <w:rFonts w:ascii="Arial" w:hAnsi="Arial" w:cs="Arial"/>
          <w:b/>
          <w:sz w:val="24"/>
          <w:szCs w:val="24"/>
        </w:rPr>
        <w:t>8</w:t>
      </w:r>
      <w:r w:rsidR="00151E00">
        <w:rPr>
          <w:rFonts w:ascii="Arial" w:hAnsi="Arial" w:cs="Arial"/>
          <w:b/>
          <w:sz w:val="24"/>
          <w:szCs w:val="24"/>
        </w:rPr>
        <w:t>6</w:t>
      </w:r>
      <w:r w:rsidR="00A774B4" w:rsidRPr="00A774B4">
        <w:rPr>
          <w:rFonts w:ascii="Arial" w:hAnsi="Arial" w:cs="Arial"/>
          <w:b/>
          <w:sz w:val="24"/>
          <w:szCs w:val="24"/>
        </w:rPr>
        <w:tab/>
        <w:t>R4-1</w:t>
      </w:r>
      <w:r w:rsidR="00CC138F">
        <w:rPr>
          <w:rFonts w:ascii="Arial" w:hAnsi="Arial" w:cs="Arial"/>
          <w:b/>
          <w:sz w:val="24"/>
          <w:szCs w:val="24"/>
        </w:rPr>
        <w:t>80</w:t>
      </w:r>
      <w:r w:rsidR="00A153FB">
        <w:rPr>
          <w:rFonts w:ascii="Arial" w:hAnsi="Arial" w:cs="Arial"/>
          <w:b/>
          <w:sz w:val="24"/>
          <w:szCs w:val="24"/>
        </w:rPr>
        <w:t>1645</w:t>
      </w:r>
      <w:r w:rsidR="00A774B4" w:rsidRPr="00A774B4">
        <w:rPr>
          <w:rFonts w:ascii="Arial" w:hAnsi="Arial" w:cs="Arial"/>
          <w:b/>
          <w:sz w:val="24"/>
          <w:szCs w:val="24"/>
        </w:rPr>
        <w:br/>
      </w:r>
      <w:r w:rsidR="00D529BD">
        <w:rPr>
          <w:rFonts w:ascii="Arial" w:hAnsi="Arial" w:cs="Arial"/>
          <w:b/>
          <w:sz w:val="24"/>
          <w:szCs w:val="24"/>
        </w:rPr>
        <w:t>Athens</w:t>
      </w:r>
      <w:r w:rsidRPr="00020097">
        <w:rPr>
          <w:rFonts w:ascii="Arial" w:hAnsi="Arial" w:cs="Arial"/>
          <w:b/>
          <w:sz w:val="24"/>
          <w:szCs w:val="24"/>
        </w:rPr>
        <w:t>,</w:t>
      </w:r>
      <w:r w:rsidR="00BA1DAF">
        <w:rPr>
          <w:rFonts w:ascii="Arial" w:hAnsi="Arial" w:cs="Arial"/>
          <w:b/>
          <w:sz w:val="24"/>
          <w:szCs w:val="24"/>
        </w:rPr>
        <w:t xml:space="preserve"> </w:t>
      </w:r>
      <w:r w:rsidR="00D529BD">
        <w:rPr>
          <w:rFonts w:ascii="Arial" w:hAnsi="Arial" w:cs="Arial"/>
          <w:b/>
          <w:sz w:val="24"/>
          <w:szCs w:val="24"/>
        </w:rPr>
        <w:t>Greece</w:t>
      </w:r>
      <w:r w:rsidR="00BA1DAF">
        <w:rPr>
          <w:rFonts w:ascii="Arial" w:hAnsi="Arial" w:cs="Arial"/>
          <w:b/>
          <w:sz w:val="24"/>
          <w:szCs w:val="24"/>
        </w:rPr>
        <w:t>, 2</w:t>
      </w:r>
      <w:r w:rsidR="00D529BD">
        <w:rPr>
          <w:rFonts w:ascii="Arial" w:hAnsi="Arial" w:cs="Arial"/>
          <w:b/>
          <w:sz w:val="24"/>
          <w:szCs w:val="24"/>
        </w:rPr>
        <w:t>6</w:t>
      </w:r>
      <w:r w:rsidR="00BA1DAF">
        <w:rPr>
          <w:rFonts w:ascii="Arial" w:hAnsi="Arial" w:cs="Arial"/>
          <w:b/>
          <w:sz w:val="24"/>
          <w:szCs w:val="24"/>
        </w:rPr>
        <w:t xml:space="preserve"> </w:t>
      </w:r>
      <w:r w:rsidR="00D529BD">
        <w:rPr>
          <w:rFonts w:ascii="Arial" w:hAnsi="Arial" w:cs="Arial"/>
          <w:b/>
          <w:sz w:val="24"/>
          <w:szCs w:val="24"/>
        </w:rPr>
        <w:t>February</w:t>
      </w:r>
      <w:r w:rsidR="00BA1DAF">
        <w:rPr>
          <w:rFonts w:ascii="Arial" w:hAnsi="Arial" w:cs="Arial"/>
          <w:b/>
          <w:sz w:val="24"/>
          <w:szCs w:val="24"/>
        </w:rPr>
        <w:t xml:space="preserve"> </w:t>
      </w:r>
      <w:r w:rsidR="004C5B03">
        <w:rPr>
          <w:rFonts w:ascii="Arial" w:hAnsi="Arial" w:cs="Arial"/>
          <w:b/>
          <w:sz w:val="24"/>
          <w:szCs w:val="24"/>
        </w:rPr>
        <w:t>–</w:t>
      </w:r>
      <w:r w:rsidR="000540D2">
        <w:rPr>
          <w:rFonts w:ascii="Arial" w:hAnsi="Arial" w:cs="Arial"/>
          <w:b/>
          <w:sz w:val="24"/>
          <w:szCs w:val="24"/>
        </w:rPr>
        <w:t xml:space="preserve"> </w:t>
      </w:r>
      <w:r w:rsidR="00173DAC">
        <w:rPr>
          <w:rFonts w:ascii="Arial" w:hAnsi="Arial" w:cs="Arial"/>
          <w:b/>
          <w:sz w:val="24"/>
          <w:szCs w:val="24"/>
        </w:rPr>
        <w:t>2</w:t>
      </w:r>
      <w:r w:rsidRPr="00020097">
        <w:rPr>
          <w:rFonts w:ascii="Arial" w:hAnsi="Arial" w:cs="Arial"/>
          <w:b/>
          <w:sz w:val="24"/>
          <w:szCs w:val="24"/>
        </w:rPr>
        <w:t xml:space="preserve"> </w:t>
      </w:r>
      <w:r w:rsidR="00D529BD">
        <w:rPr>
          <w:rFonts w:ascii="Arial" w:hAnsi="Arial" w:cs="Arial"/>
          <w:b/>
          <w:sz w:val="24"/>
          <w:szCs w:val="24"/>
        </w:rPr>
        <w:t>March</w:t>
      </w:r>
      <w:r w:rsidRPr="00020097">
        <w:rPr>
          <w:rFonts w:ascii="Arial" w:hAnsi="Arial" w:cs="Arial"/>
          <w:b/>
          <w:sz w:val="24"/>
          <w:szCs w:val="24"/>
        </w:rPr>
        <w:t>, 201</w:t>
      </w:r>
      <w:r w:rsidR="00173DAC">
        <w:rPr>
          <w:rFonts w:ascii="Arial" w:hAnsi="Arial" w:cs="Arial"/>
          <w:b/>
          <w:sz w:val="24"/>
          <w:szCs w:val="24"/>
        </w:rPr>
        <w:t>8</w:t>
      </w:r>
    </w:p>
    <w:p w:rsidR="00A774B4" w:rsidRPr="00A774B4" w:rsidRDefault="00A774B4" w:rsidP="00A774B4">
      <w:pPr>
        <w:rPr>
          <w:rFonts w:ascii="Arial" w:hAnsi="Arial" w:cs="Arial"/>
        </w:rPr>
      </w:pPr>
      <w:r w:rsidRPr="00A774B4">
        <w:rPr>
          <w:rFonts w:ascii="Arial" w:hAnsi="Arial" w:cs="Arial"/>
        </w:rPr>
        <w:tab/>
      </w:r>
      <w:r w:rsidRPr="00A774B4">
        <w:rPr>
          <w:rFonts w:ascii="Arial" w:hAnsi="Arial" w:cs="Arial"/>
        </w:rPr>
        <w:tab/>
      </w:r>
      <w:r w:rsidRPr="00A774B4">
        <w:rPr>
          <w:rFonts w:ascii="Arial" w:hAnsi="Arial" w:cs="Arial"/>
        </w:rPr>
        <w:tab/>
      </w:r>
      <w:r w:rsidRPr="00A774B4">
        <w:rPr>
          <w:rFonts w:ascii="Arial" w:hAnsi="Arial" w:cs="Arial"/>
        </w:rPr>
        <w:tab/>
      </w:r>
    </w:p>
    <w:p w:rsidR="00A774B4" w:rsidRPr="00A774B4" w:rsidRDefault="00A774B4" w:rsidP="00A774B4">
      <w:pPr>
        <w:ind w:left="1985" w:hanging="1985"/>
        <w:rPr>
          <w:rFonts w:ascii="Arial" w:hAnsi="Arial" w:cs="Arial"/>
        </w:rPr>
      </w:pPr>
      <w:r w:rsidRPr="00A774B4">
        <w:rPr>
          <w:rFonts w:ascii="Arial" w:hAnsi="Arial" w:cs="Arial"/>
          <w:b/>
        </w:rPr>
        <w:t>Source:</w:t>
      </w:r>
      <w:r w:rsidRPr="00A774B4">
        <w:rPr>
          <w:rFonts w:ascii="Arial" w:hAnsi="Arial" w:cs="Arial"/>
        </w:rPr>
        <w:tab/>
      </w:r>
      <w:r w:rsidR="00463CE0">
        <w:rPr>
          <w:rFonts w:ascii="Arial" w:hAnsi="Arial" w:cs="Arial"/>
        </w:rPr>
        <w:t>ZTE Corporation</w:t>
      </w:r>
    </w:p>
    <w:p w:rsidR="00A774B4" w:rsidRPr="00A774B4" w:rsidRDefault="00A774B4" w:rsidP="00A774B4">
      <w:pPr>
        <w:ind w:left="1985" w:hanging="1985"/>
        <w:rPr>
          <w:rFonts w:ascii="Arial" w:hAnsi="Arial" w:cs="Arial"/>
        </w:rPr>
      </w:pPr>
      <w:r w:rsidRPr="00A774B4">
        <w:rPr>
          <w:rFonts w:ascii="Arial" w:hAnsi="Arial" w:cs="Arial"/>
          <w:b/>
        </w:rPr>
        <w:t>Title:</w:t>
      </w:r>
      <w:r w:rsidRPr="00A774B4">
        <w:rPr>
          <w:rFonts w:ascii="Arial" w:hAnsi="Arial" w:cs="Arial"/>
        </w:rPr>
        <w:tab/>
      </w:r>
      <w:r w:rsidR="00606100">
        <w:rPr>
          <w:rFonts w:ascii="Arial" w:hAnsi="Arial" w:cs="Arial"/>
        </w:rPr>
        <w:t xml:space="preserve">Further clarification on </w:t>
      </w:r>
      <w:r w:rsidR="005C09B7">
        <w:rPr>
          <w:rFonts w:ascii="Arial" w:hAnsi="Arial" w:cs="Arial"/>
        </w:rPr>
        <w:t>PRB alignment for multiple numerologies</w:t>
      </w:r>
    </w:p>
    <w:p w:rsidR="00A774B4" w:rsidRPr="00A153FB" w:rsidRDefault="00A774B4" w:rsidP="00A774B4">
      <w:pPr>
        <w:ind w:left="1985" w:hanging="1985"/>
        <w:rPr>
          <w:rFonts w:ascii="Arial" w:hAnsi="Arial" w:cs="Arial"/>
          <w:lang w:val="en-US"/>
        </w:rPr>
      </w:pPr>
      <w:r w:rsidRPr="00A153FB">
        <w:rPr>
          <w:rFonts w:ascii="Arial" w:hAnsi="Arial" w:cs="Arial"/>
          <w:b/>
          <w:lang w:val="en-US"/>
        </w:rPr>
        <w:t>Agenda item:</w:t>
      </w:r>
      <w:r w:rsidRPr="00A153FB">
        <w:rPr>
          <w:rFonts w:ascii="Arial" w:hAnsi="Arial" w:cs="Arial"/>
          <w:lang w:val="en-US"/>
        </w:rPr>
        <w:tab/>
      </w:r>
      <w:r w:rsidR="00B074D7" w:rsidRPr="00A153FB">
        <w:rPr>
          <w:rFonts w:ascii="Arial" w:hAnsi="Arial" w:cs="Arial"/>
          <w:lang w:val="en-US"/>
        </w:rPr>
        <w:t>7</w:t>
      </w:r>
      <w:r w:rsidR="00312649" w:rsidRPr="00A153FB">
        <w:rPr>
          <w:rFonts w:ascii="Arial" w:hAnsi="Arial" w:cs="Arial"/>
          <w:lang w:val="en-US"/>
        </w:rPr>
        <w:t>.</w:t>
      </w:r>
      <w:r w:rsidR="00B074D7" w:rsidRPr="00A153FB">
        <w:rPr>
          <w:rFonts w:ascii="Arial" w:hAnsi="Arial" w:cs="Arial"/>
          <w:lang w:val="en-US"/>
        </w:rPr>
        <w:t>3</w:t>
      </w:r>
      <w:r w:rsidR="00312649" w:rsidRPr="00A153FB">
        <w:rPr>
          <w:rFonts w:ascii="Arial" w:hAnsi="Arial" w:cs="Arial"/>
          <w:lang w:val="en-US"/>
        </w:rPr>
        <w:t>.</w:t>
      </w:r>
      <w:r w:rsidR="00B074D7" w:rsidRPr="00A153FB">
        <w:rPr>
          <w:rFonts w:ascii="Arial" w:hAnsi="Arial" w:cs="Arial"/>
          <w:lang w:val="en-US"/>
        </w:rPr>
        <w:t>1</w:t>
      </w:r>
      <w:r w:rsidR="00312649" w:rsidRPr="00A153FB">
        <w:rPr>
          <w:rFonts w:ascii="Arial" w:hAnsi="Arial" w:cs="Arial"/>
          <w:lang w:val="en-US"/>
        </w:rPr>
        <w:t>.</w:t>
      </w:r>
      <w:r w:rsidR="00B074D7" w:rsidRPr="00A153FB">
        <w:rPr>
          <w:rFonts w:ascii="Arial" w:hAnsi="Arial" w:cs="Arial"/>
          <w:lang w:val="en-US"/>
        </w:rPr>
        <w:t>4</w:t>
      </w:r>
    </w:p>
    <w:p w:rsidR="00A774B4" w:rsidRPr="00A774B4" w:rsidRDefault="00A774B4" w:rsidP="00A774B4">
      <w:pPr>
        <w:ind w:left="1985" w:hanging="1985"/>
        <w:rPr>
          <w:rFonts w:ascii="Arial" w:hAnsi="Arial" w:cs="Arial"/>
        </w:rPr>
      </w:pPr>
      <w:r w:rsidRPr="00A774B4">
        <w:rPr>
          <w:rFonts w:ascii="Arial" w:hAnsi="Arial" w:cs="Arial"/>
          <w:b/>
        </w:rPr>
        <w:t>Document for:</w:t>
      </w:r>
      <w:r w:rsidRPr="00A774B4">
        <w:rPr>
          <w:rFonts w:ascii="Arial" w:hAnsi="Arial" w:cs="Arial"/>
        </w:rPr>
        <w:tab/>
        <w:t>Approval</w:t>
      </w:r>
    </w:p>
    <w:p w:rsidR="00A774B4" w:rsidRPr="003C5C42" w:rsidRDefault="00A774B4" w:rsidP="00A774B4">
      <w:pPr>
        <w:pBdr>
          <w:bottom w:val="single" w:sz="4" w:space="1" w:color="auto"/>
        </w:pBdr>
        <w:rPr>
          <w:rFonts w:ascii="Arial" w:hAnsi="Arial" w:cs="Arial"/>
          <w:lang w:val="pt-BR"/>
        </w:rPr>
      </w:pPr>
    </w:p>
    <w:p w:rsidR="00A774B4" w:rsidRDefault="00A774B4" w:rsidP="00A774B4">
      <w:pPr>
        <w:pStyle w:val="Heading2"/>
      </w:pPr>
      <w:r>
        <w:t>1. Background</w:t>
      </w:r>
    </w:p>
    <w:p w:rsidR="004B3A1A" w:rsidRDefault="00A312D4" w:rsidP="004B3A1A">
      <w:r>
        <w:t xml:space="preserve">In the previous RAN4 meetings, PRB placements with mixed numerologies were discussed but no consensus has been reached [1][2][3][4].  </w:t>
      </w:r>
      <w:r w:rsidR="005E6AA4">
        <w:t>I</w:t>
      </w:r>
      <w:r w:rsidR="004B3A1A">
        <w:t xml:space="preserve">n this </w:t>
      </w:r>
      <w:r w:rsidR="00561C10">
        <w:t>contribution</w:t>
      </w:r>
      <w:r w:rsidR="004B3A1A">
        <w:t xml:space="preserve">, </w:t>
      </w:r>
      <w:r w:rsidR="00B8484C">
        <w:t xml:space="preserve">we further </w:t>
      </w:r>
      <w:r w:rsidR="00803CFE">
        <w:t xml:space="preserve">clarify some terms related </w:t>
      </w:r>
      <w:r w:rsidR="006C7AD9">
        <w:t xml:space="preserve">to PRB alignments for mixed numerologies </w:t>
      </w:r>
      <w:r w:rsidR="00803CFE">
        <w:t>and</w:t>
      </w:r>
      <w:r w:rsidR="00B8484C">
        <w:t xml:space="preserve"> suggest correspondi</w:t>
      </w:r>
      <w:r w:rsidR="00803CFE">
        <w:t>ng possible changes in TS 38.104</w:t>
      </w:r>
      <w:r w:rsidR="00BC18D7">
        <w:t>.</w:t>
      </w:r>
      <w:r w:rsidR="006C7AD9">
        <w:t xml:space="preserve"> </w:t>
      </w:r>
    </w:p>
    <w:p w:rsidR="00A774B4" w:rsidRDefault="004B3A1A" w:rsidP="003C3BBA">
      <w:pPr>
        <w:pStyle w:val="Heading2"/>
      </w:pPr>
      <w:r>
        <w:t>2</w:t>
      </w:r>
      <w:r w:rsidR="00A774B4">
        <w:t xml:space="preserve">. </w:t>
      </w:r>
      <w:r w:rsidR="00650111">
        <w:t>Discussion</w:t>
      </w:r>
    </w:p>
    <w:p w:rsidR="000E2D79" w:rsidRDefault="00BA1714" w:rsidP="004B3A1A">
      <w:r>
        <w:t>There are some important terms related to the PRB placement for both single and mixed numerologies according to TS 38.211</w:t>
      </w:r>
      <w:r w:rsidR="00E56923">
        <w:t xml:space="preserve"> [6]</w:t>
      </w:r>
      <w:r>
        <w:t>.</w:t>
      </w:r>
    </w:p>
    <w:p w:rsidR="006841AE" w:rsidRPr="006841AE" w:rsidRDefault="006841AE" w:rsidP="004B3A1A">
      <w:pPr>
        <w:rPr>
          <w:b/>
          <w:u w:val="single"/>
        </w:rPr>
      </w:pPr>
      <w:r w:rsidRPr="006841AE">
        <w:rPr>
          <w:b/>
          <w:u w:val="single"/>
        </w:rPr>
        <w:t>Reference resource blocks</w:t>
      </w:r>
    </w:p>
    <w:p w:rsidR="006841AE" w:rsidRDefault="006841AE" w:rsidP="004B3A1A">
      <w:r>
        <w:t xml:space="preserve">Reference resource blocks are the resource blocks with SCS </w:t>
      </w:r>
      <w:r w:rsidR="0066665C">
        <w:t>15kHz</w:t>
      </w:r>
      <w:r>
        <w:t xml:space="preserve"> for FR1 and SCS </w:t>
      </w:r>
      <w:r w:rsidR="0066665C">
        <w:t>60kHz</w:t>
      </w:r>
      <w:r>
        <w:t xml:space="preserve"> for FR2.</w:t>
      </w:r>
    </w:p>
    <w:p w:rsidR="00BA1714" w:rsidRPr="00BA1714" w:rsidRDefault="00BA1714" w:rsidP="004B3A1A">
      <w:pPr>
        <w:rPr>
          <w:b/>
          <w:u w:val="single"/>
        </w:rPr>
      </w:pPr>
      <w:r w:rsidRPr="00BA1714">
        <w:rPr>
          <w:b/>
          <w:u w:val="single"/>
        </w:rPr>
        <w:t>Reference point A</w:t>
      </w:r>
    </w:p>
    <w:p w:rsidR="00BA1714" w:rsidRDefault="00E56923" w:rsidP="004B3A1A">
      <w:r>
        <w:t>Sub-carrier #0 of the reference resource block</w:t>
      </w:r>
      <w:r w:rsidR="00464D2D">
        <w:t xml:space="preserve"> #0</w:t>
      </w:r>
      <w:r w:rsidR="003B37BF">
        <w:t xml:space="preserve"> is defined as ‘Reference point A’</w:t>
      </w:r>
      <w:r>
        <w:t>.</w:t>
      </w:r>
      <w:r w:rsidR="00947518">
        <w:t xml:space="preserve"> Reference point A is configurable</w:t>
      </w:r>
      <w:r w:rsidR="001A6CB2">
        <w:t xml:space="preserve"> according to the following</w:t>
      </w:r>
      <w:r w:rsidR="000844A3">
        <w:t xml:space="preserve"> </w:t>
      </w:r>
      <w:r w:rsidR="002363D8">
        <w:t>signalling</w:t>
      </w:r>
      <w:r w:rsidR="001A6CB2">
        <w:t>:</w:t>
      </w:r>
    </w:p>
    <w:p w:rsidR="00E56923" w:rsidRPr="008F4C8C" w:rsidRDefault="00E56923" w:rsidP="00E56923">
      <w:pPr>
        <w:ind w:left="852"/>
        <w:rPr>
          <w:rFonts w:eastAsia="MS Mincho"/>
          <w:i/>
          <w:lang w:val="en-US" w:eastAsia="ja-JP"/>
        </w:rPr>
      </w:pPr>
      <w:r w:rsidRPr="008F4C8C">
        <w:rPr>
          <w:rFonts w:eastAsia="MS Mincho"/>
          <w:i/>
          <w:lang w:val="en-US" w:eastAsia="ja-JP"/>
        </w:rPr>
        <w:t>Reference point A is obtained from the higher-layer parameter</w:t>
      </w:r>
    </w:p>
    <w:p w:rsidR="00E56923" w:rsidRPr="00BB1563" w:rsidRDefault="00E56923" w:rsidP="00E56923">
      <w:pPr>
        <w:ind w:left="1572"/>
        <w:rPr>
          <w:rFonts w:eastAsia="MS Mincho"/>
          <w:i/>
          <w:lang w:val="en-US" w:eastAsia="ja-JP"/>
        </w:rPr>
      </w:pPr>
      <w:r w:rsidRPr="00BB1563">
        <w:rPr>
          <w:rFonts w:eastAsia="MS Mincho"/>
          <w:i/>
          <w:lang w:val="en-US" w:eastAsia="ja-JP"/>
        </w:rPr>
        <w:t>-</w:t>
      </w:r>
      <w:r w:rsidRPr="00BB1563">
        <w:rPr>
          <w:rFonts w:eastAsia="MS Mincho"/>
          <w:i/>
          <w:lang w:val="en-US" w:eastAsia="ja-JP"/>
        </w:rPr>
        <w:tab/>
        <w:t>PRB-index-DL-common for a PCell downlink</w:t>
      </w:r>
    </w:p>
    <w:p w:rsidR="00E56923" w:rsidRPr="00BB1563" w:rsidRDefault="00E56923" w:rsidP="00E56923">
      <w:pPr>
        <w:ind w:left="1572"/>
        <w:rPr>
          <w:rFonts w:eastAsia="MS Mincho"/>
          <w:i/>
          <w:lang w:val="en-US" w:eastAsia="ja-JP"/>
        </w:rPr>
      </w:pPr>
      <w:r w:rsidRPr="00BB1563">
        <w:rPr>
          <w:rFonts w:eastAsia="MS Mincho"/>
          <w:i/>
          <w:lang w:val="en-US" w:eastAsia="ja-JP"/>
        </w:rPr>
        <w:t>-</w:t>
      </w:r>
      <w:r w:rsidRPr="00BB1563">
        <w:rPr>
          <w:rFonts w:eastAsia="MS Mincho"/>
          <w:i/>
          <w:lang w:val="en-US" w:eastAsia="ja-JP"/>
        </w:rPr>
        <w:tab/>
        <w:t>PRB-index-UL-common for a PCell uplink</w:t>
      </w:r>
    </w:p>
    <w:p w:rsidR="00E56923" w:rsidRPr="00BB1563" w:rsidRDefault="00E56923" w:rsidP="00E56923">
      <w:pPr>
        <w:ind w:left="1572"/>
        <w:rPr>
          <w:rFonts w:eastAsia="MS Mincho"/>
          <w:i/>
          <w:lang w:val="en-US" w:eastAsia="ja-JP"/>
        </w:rPr>
      </w:pPr>
      <w:r w:rsidRPr="00BB1563">
        <w:rPr>
          <w:rFonts w:eastAsia="MS Mincho"/>
          <w:i/>
          <w:lang w:val="en-US" w:eastAsia="ja-JP"/>
        </w:rPr>
        <w:t>-</w:t>
      </w:r>
      <w:r w:rsidRPr="00BB1563">
        <w:rPr>
          <w:rFonts w:eastAsia="MS Mincho"/>
          <w:i/>
          <w:lang w:val="en-US" w:eastAsia="ja-JP"/>
        </w:rPr>
        <w:tab/>
        <w:t>PRB-index-DL-Dedicated for an SCell downlink</w:t>
      </w:r>
    </w:p>
    <w:p w:rsidR="00E56923" w:rsidRDefault="00E56923" w:rsidP="00E56923">
      <w:pPr>
        <w:ind w:left="1572"/>
        <w:rPr>
          <w:rFonts w:eastAsia="MS Mincho"/>
          <w:i/>
          <w:lang w:val="en-US" w:eastAsia="ja-JP"/>
        </w:rPr>
      </w:pPr>
      <w:r w:rsidRPr="00BB1563">
        <w:rPr>
          <w:rFonts w:eastAsia="MS Mincho"/>
          <w:i/>
          <w:lang w:val="en-US" w:eastAsia="ja-JP"/>
        </w:rPr>
        <w:t>-</w:t>
      </w:r>
      <w:r w:rsidRPr="00BB1563">
        <w:rPr>
          <w:rFonts w:eastAsia="MS Mincho"/>
          <w:i/>
          <w:lang w:val="en-US" w:eastAsia="ja-JP"/>
        </w:rPr>
        <w:tab/>
        <w:t>PRB-index-UL-Dedicated for an SCell uplink</w:t>
      </w:r>
    </w:p>
    <w:p w:rsidR="00374EFF" w:rsidRDefault="00E56923" w:rsidP="00E56923">
      <w:pPr>
        <w:ind w:left="1572"/>
      </w:pPr>
      <w:r w:rsidRPr="00BB1563">
        <w:rPr>
          <w:rFonts w:eastAsia="MS Mincho"/>
          <w:i/>
          <w:lang w:val="en-US" w:eastAsia="ja-JP"/>
        </w:rPr>
        <w:t>-</w:t>
      </w:r>
      <w:r w:rsidRPr="00BB1563">
        <w:rPr>
          <w:rFonts w:eastAsia="MS Mincho"/>
          <w:i/>
          <w:lang w:val="en-US" w:eastAsia="ja-JP"/>
        </w:rPr>
        <w:tab/>
        <w:t>PRB-index-SUL-common for a supplementary uplink</w:t>
      </w:r>
    </w:p>
    <w:p w:rsidR="00E56923" w:rsidRPr="000D71D6" w:rsidRDefault="000D71D6" w:rsidP="004B3A1A">
      <w:pPr>
        <w:rPr>
          <w:b/>
          <w:u w:val="single"/>
        </w:rPr>
      </w:pPr>
      <w:r w:rsidRPr="000D71D6">
        <w:rPr>
          <w:b/>
          <w:u w:val="single"/>
        </w:rPr>
        <w:t>Common resource blocks</w:t>
      </w:r>
    </w:p>
    <w:p w:rsidR="000D71D6" w:rsidRDefault="000D71D6" w:rsidP="004B3A1A">
      <w:r>
        <w:t>Common resource blocks are defined for each numerologies.</w:t>
      </w:r>
    </w:p>
    <w:p w:rsidR="00947518" w:rsidRDefault="000D71D6" w:rsidP="000D71D6">
      <w:pPr>
        <w:ind w:left="852"/>
      </w:pPr>
      <w:r w:rsidRPr="00BB1563">
        <w:rPr>
          <w:rFonts w:eastAsia="MS Mincho"/>
          <w:i/>
          <w:lang w:val="en-US" w:eastAsia="ja-JP"/>
        </w:rPr>
        <w:t xml:space="preserve">Subcarrier </w:t>
      </w:r>
      <w:r>
        <w:rPr>
          <w:rFonts w:eastAsia="MS Mincho"/>
          <w:i/>
          <w:lang w:val="en-US" w:eastAsia="ja-JP"/>
        </w:rPr>
        <w:t>#</w:t>
      </w:r>
      <w:r w:rsidRPr="00BB1563">
        <w:rPr>
          <w:rFonts w:eastAsia="MS Mincho"/>
          <w:i/>
          <w:lang w:val="en-US" w:eastAsia="ja-JP"/>
        </w:rPr>
        <w:t xml:space="preserve">0 of common resource block </w:t>
      </w:r>
      <w:r>
        <w:rPr>
          <w:rFonts w:eastAsia="MS Mincho"/>
          <w:i/>
          <w:lang w:val="en-US" w:eastAsia="ja-JP"/>
        </w:rPr>
        <w:t>#</w:t>
      </w:r>
      <w:r w:rsidRPr="00BB1563">
        <w:rPr>
          <w:rFonts w:eastAsia="MS Mincho"/>
          <w:i/>
          <w:lang w:val="en-US" w:eastAsia="ja-JP"/>
        </w:rPr>
        <w:t xml:space="preserve">0 for subcarrier spacing configuration </w:t>
      </w:r>
      <w:r>
        <w:rPr>
          <w:rFonts w:eastAsia="MS Mincho"/>
          <w:i/>
          <w:lang w:val="en-US" w:eastAsia="ja-JP"/>
        </w:rPr>
        <w:t>µ</w:t>
      </w:r>
      <w:r w:rsidRPr="00BB1563">
        <w:rPr>
          <w:rFonts w:eastAsia="MS Mincho"/>
          <w:i/>
          <w:lang w:val="en-US" w:eastAsia="ja-JP"/>
        </w:rPr>
        <w:t xml:space="preserve"> coincides with ‘reference point A’</w:t>
      </w:r>
    </w:p>
    <w:p w:rsidR="00066534" w:rsidRPr="00066534" w:rsidRDefault="000F5340" w:rsidP="00066534">
      <w:pPr>
        <w:rPr>
          <w:b/>
          <w:u w:val="single"/>
        </w:rPr>
      </w:pPr>
      <w:r>
        <w:rPr>
          <w:b/>
          <w:u w:val="single"/>
        </w:rPr>
        <w:t>Us</w:t>
      </w:r>
      <w:r w:rsidR="004F695B">
        <w:rPr>
          <w:b/>
          <w:u w:val="single"/>
        </w:rPr>
        <w:t>ed</w:t>
      </w:r>
      <w:r w:rsidR="00066534" w:rsidRPr="00066534">
        <w:rPr>
          <w:b/>
          <w:u w:val="single"/>
        </w:rPr>
        <w:t xml:space="preserve"> resource blocks</w:t>
      </w:r>
    </w:p>
    <w:p w:rsidR="00F00C5A" w:rsidRDefault="00F00C5A" w:rsidP="00066534">
      <w:r>
        <w:t>The number of used resource blocks N</w:t>
      </w:r>
      <w:r w:rsidRPr="007C6CE1">
        <w:rPr>
          <w:vertAlign w:val="subscript"/>
        </w:rPr>
        <w:t>RB</w:t>
      </w:r>
      <w:r>
        <w:t xml:space="preserve"> is specified by RAN4 specs on the spectrum utilization. For example, </w:t>
      </w:r>
      <w:r w:rsidR="004B4B88">
        <w:t>f</w:t>
      </w:r>
      <w:r>
        <w:t>or 5MHz channel bandwidth, N</w:t>
      </w:r>
      <w:r w:rsidRPr="007C6CE1">
        <w:rPr>
          <w:vertAlign w:val="subscript"/>
        </w:rPr>
        <w:t>RB</w:t>
      </w:r>
      <w:r>
        <w:t xml:space="preserve"> = 25</w:t>
      </w:r>
      <w:r w:rsidR="000F1C4F">
        <w:t xml:space="preserve"> for SCS 15kHz</w:t>
      </w:r>
      <w:r>
        <w:t>, and N</w:t>
      </w:r>
      <w:r w:rsidRPr="007C6CE1">
        <w:rPr>
          <w:vertAlign w:val="subscript"/>
        </w:rPr>
        <w:t>RB</w:t>
      </w:r>
      <w:r>
        <w:t xml:space="preserve"> = 11</w:t>
      </w:r>
      <w:r w:rsidR="000F1C4F">
        <w:t xml:space="preserve"> for </w:t>
      </w:r>
      <w:r w:rsidR="00EE4E8E">
        <w:t xml:space="preserve">SCS </w:t>
      </w:r>
      <w:r w:rsidR="000F1C4F">
        <w:t>30kHz</w:t>
      </w:r>
      <w:r w:rsidR="00C11F22">
        <w:t xml:space="preserve"> a</w:t>
      </w:r>
      <w:r>
        <w:t>ccording to TS 38.104 [5</w:t>
      </w:r>
      <w:r w:rsidR="00C11F22">
        <w:t>].</w:t>
      </w:r>
    </w:p>
    <w:p w:rsidR="004B4B88" w:rsidRDefault="00255D87" w:rsidP="00066534">
      <w:r>
        <w:t>The start of the used</w:t>
      </w:r>
      <w:r w:rsidR="004B4B88">
        <w:t xml:space="preserve"> resource blocks are signalled with an offset relative to “Reference point A” in a unit of PRB with the concerned numerology configuration.</w:t>
      </w:r>
    </w:p>
    <w:p w:rsidR="00763D76" w:rsidRDefault="00D017F4" w:rsidP="00B52D9D">
      <w:pPr>
        <w:jc w:val="center"/>
      </w:pPr>
      <w:r w:rsidRPr="00D017F4">
        <w:rPr>
          <w:noProof/>
          <w:lang w:val="en-US" w:eastAsia="zh-CN"/>
        </w:rPr>
        <w:lastRenderedPageBreak/>
        <w:drawing>
          <wp:inline distT="0" distB="0" distL="0" distR="0" wp14:anchorId="33E7D066" wp14:editId="6AC36894">
            <wp:extent cx="6122035" cy="1921510"/>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2035" cy="1921510"/>
                    </a:xfrm>
                    <a:prstGeom prst="rect">
                      <a:avLst/>
                    </a:prstGeom>
                  </pic:spPr>
                </pic:pic>
              </a:graphicData>
            </a:graphic>
          </wp:inline>
        </w:drawing>
      </w:r>
    </w:p>
    <w:p w:rsidR="00455B55" w:rsidRDefault="00C14FFB" w:rsidP="00184D42">
      <w:pPr>
        <w:pStyle w:val="ListParagraph"/>
        <w:numPr>
          <w:ilvl w:val="0"/>
          <w:numId w:val="11"/>
        </w:numPr>
        <w:jc w:val="center"/>
      </w:pPr>
      <w:r>
        <w:t>Alt 1.</w:t>
      </w:r>
    </w:p>
    <w:p w:rsidR="00C14FFB" w:rsidRDefault="00255B71" w:rsidP="00455B55">
      <w:r w:rsidRPr="00255B71">
        <w:rPr>
          <w:noProof/>
          <w:lang w:val="en-US" w:eastAsia="zh-CN"/>
        </w:rPr>
        <w:drawing>
          <wp:inline distT="0" distB="0" distL="0" distR="0" wp14:anchorId="0872B1DF" wp14:editId="4643C322">
            <wp:extent cx="6122035" cy="181102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2035" cy="1811020"/>
                    </a:xfrm>
                    <a:prstGeom prst="rect">
                      <a:avLst/>
                    </a:prstGeom>
                  </pic:spPr>
                </pic:pic>
              </a:graphicData>
            </a:graphic>
          </wp:inline>
        </w:drawing>
      </w:r>
    </w:p>
    <w:p w:rsidR="00C14FFB" w:rsidRDefault="00455B55" w:rsidP="00C14FFB">
      <w:pPr>
        <w:pStyle w:val="ListParagraph"/>
        <w:numPr>
          <w:ilvl w:val="0"/>
          <w:numId w:val="11"/>
        </w:numPr>
        <w:jc w:val="center"/>
      </w:pPr>
      <w:r>
        <w:t>Alt. 2</w:t>
      </w:r>
    </w:p>
    <w:p w:rsidR="00B52D9D" w:rsidRDefault="00B52D9D" w:rsidP="00B52D9D">
      <w:pPr>
        <w:jc w:val="center"/>
      </w:pPr>
      <w:r>
        <w:t>Fig</w:t>
      </w:r>
      <w:r w:rsidR="002C2FFF">
        <w:t>. 1, PRB grids for SCS 15kHz</w:t>
      </w:r>
      <w:r>
        <w:t xml:space="preserve"> </w:t>
      </w:r>
      <w:r w:rsidR="002C2FFF">
        <w:t xml:space="preserve">/ </w:t>
      </w:r>
      <w:r>
        <w:t xml:space="preserve">30kHz with CBW 5MHz according to </w:t>
      </w:r>
      <w:r w:rsidR="00552A36">
        <w:t>TS 38.211</w:t>
      </w:r>
      <w:r w:rsidR="00D017F4">
        <w:t xml:space="preserve"> [6]</w:t>
      </w:r>
    </w:p>
    <w:p w:rsidR="0025645C" w:rsidRDefault="00EE0DCB" w:rsidP="004B3A1A">
      <w:r>
        <w:t>Fig.1 shows two alternatives which both meet the requirement of TS 38.211.</w:t>
      </w:r>
      <w:r w:rsidR="00A8533E">
        <w:t xml:space="preserve"> </w:t>
      </w:r>
    </w:p>
    <w:p w:rsidR="00EE0DCB" w:rsidRDefault="00A8533E" w:rsidP="004B3A1A">
      <w:r>
        <w:t xml:space="preserve">Two configurable parameters </w:t>
      </w:r>
      <w:r w:rsidR="00C775B4">
        <w:t>“Reference point A” and “offset of the used resource blocks” flexibly determine the placement of the used resource blocks for a SCS configuration.</w:t>
      </w:r>
    </w:p>
    <w:p w:rsidR="00F84653" w:rsidRDefault="00F84653" w:rsidP="00F84653">
      <w:pPr>
        <w:rPr>
          <w:b/>
        </w:rPr>
      </w:pPr>
      <w:r>
        <w:rPr>
          <w:b/>
        </w:rPr>
        <w:t xml:space="preserve">Observation 1: There </w:t>
      </w:r>
      <w:r w:rsidR="00A8533E">
        <w:rPr>
          <w:b/>
        </w:rPr>
        <w:t xml:space="preserve">are two configurable parameters “Reference point A” and “offset of the used resource blocks” </w:t>
      </w:r>
      <w:r>
        <w:rPr>
          <w:b/>
        </w:rPr>
        <w:t>which de</w:t>
      </w:r>
      <w:r w:rsidR="00A8533E">
        <w:rPr>
          <w:b/>
        </w:rPr>
        <w:t>termine the placement</w:t>
      </w:r>
      <w:r w:rsidR="00CD4191">
        <w:rPr>
          <w:b/>
        </w:rPr>
        <w:t xml:space="preserve"> of </w:t>
      </w:r>
      <w:r w:rsidR="00C775B4">
        <w:rPr>
          <w:b/>
        </w:rPr>
        <w:t xml:space="preserve">the </w:t>
      </w:r>
      <w:r w:rsidR="00CD4191">
        <w:rPr>
          <w:b/>
        </w:rPr>
        <w:t>used</w:t>
      </w:r>
      <w:r>
        <w:rPr>
          <w:b/>
        </w:rPr>
        <w:t xml:space="preserve"> resource blocks</w:t>
      </w:r>
      <w:r w:rsidR="00A8533E">
        <w:rPr>
          <w:b/>
        </w:rPr>
        <w:t xml:space="preserve"> for a SCS configuration</w:t>
      </w:r>
      <w:r w:rsidR="008E00C6">
        <w:rPr>
          <w:b/>
        </w:rPr>
        <w:t xml:space="preserve"> in a flexible way.</w:t>
      </w:r>
    </w:p>
    <w:p w:rsidR="00F84653" w:rsidRDefault="00F453DB" w:rsidP="004B3A1A">
      <w:r>
        <w:t>From RAN4 perspective, the channel raster to resource element mapping should only apply to the same SCS configuration as the reference resource blocks.</w:t>
      </w:r>
      <w:r w:rsidR="00E64B64">
        <w:t xml:space="preserve"> That is to say, the choice of “Reference point A” and the offset of the used resource blocks with the same SCS configuration as the reference resource blocks should enable the channel raster mapped to the centre of the used resource blocks.</w:t>
      </w:r>
      <w:r w:rsidR="008279B4">
        <w:t xml:space="preserve"> And for other SCS configurations,</w:t>
      </w:r>
      <w:r w:rsidR="00DE4C27">
        <w:t xml:space="preserve"> the choice of</w:t>
      </w:r>
      <w:r w:rsidR="008279B4">
        <w:t xml:space="preserve"> </w:t>
      </w:r>
      <w:r w:rsidR="00DE4C27">
        <w:t>the used resource blocks from the corresponding common resource blocks should fulfil the minimum guardband requirements.</w:t>
      </w:r>
    </w:p>
    <w:p w:rsidR="00BB62D8" w:rsidRPr="001C57F8" w:rsidRDefault="004F6838" w:rsidP="00354EC6">
      <w:pPr>
        <w:rPr>
          <w:b/>
        </w:rPr>
      </w:pPr>
      <w:r w:rsidRPr="001C57F8">
        <w:rPr>
          <w:b/>
        </w:rPr>
        <w:t xml:space="preserve">Proposal 1: </w:t>
      </w:r>
      <w:r w:rsidR="00AD7DFE" w:rsidRPr="001C57F8">
        <w:rPr>
          <w:b/>
        </w:rPr>
        <w:t>The choice of “Reference point A” and the offset of the used resource blocks with the same SCS configuration as the reference resource blocks should enable the channel raster mapped to the centre of the used resource blocks. And for other SCS configurations, the choice of the used resource blocks from the corresponding common resource blocks should fulfil the minimum guardband requirements.</w:t>
      </w:r>
    </w:p>
    <w:p w:rsidR="001C57F8" w:rsidRDefault="001C57F8" w:rsidP="00354EC6">
      <w:r>
        <w:t>With proposal 1, sections related to channel raster to resource element mapping in TS 38.104 should be updated accordingly.</w:t>
      </w:r>
    </w:p>
    <w:p w:rsidR="001C57F8" w:rsidRPr="001C57F8" w:rsidRDefault="001C57F8" w:rsidP="00354EC6">
      <w:pPr>
        <w:rPr>
          <w:b/>
        </w:rPr>
      </w:pPr>
      <w:r w:rsidRPr="001C57F8">
        <w:rPr>
          <w:b/>
        </w:rPr>
        <w:t xml:space="preserve">Proposal 2: Update channel raster to resource element mapping </w:t>
      </w:r>
      <w:r w:rsidR="00841719">
        <w:rPr>
          <w:b/>
        </w:rPr>
        <w:t xml:space="preserve">and RB alignment </w:t>
      </w:r>
      <w:r w:rsidRPr="001C57F8">
        <w:rPr>
          <w:b/>
        </w:rPr>
        <w:t>in TS 38.104 accordingly.</w:t>
      </w:r>
    </w:p>
    <w:p w:rsidR="009A2E5E" w:rsidRPr="00D40093" w:rsidRDefault="009A2E5E" w:rsidP="004B3A1A">
      <w:pPr>
        <w:rPr>
          <w:b/>
        </w:rPr>
      </w:pPr>
    </w:p>
    <w:p w:rsidR="00176624" w:rsidRDefault="004C4CFD" w:rsidP="004C4CFD">
      <w:pPr>
        <w:pStyle w:val="Heading2"/>
      </w:pPr>
      <w:r>
        <w:t>3. Conclusions</w:t>
      </w:r>
    </w:p>
    <w:p w:rsidR="004C4CFD" w:rsidRDefault="004C4CFD" w:rsidP="004B3A1A">
      <w:r>
        <w:t xml:space="preserve">Based on the above discussions, we have the following </w:t>
      </w:r>
      <w:r w:rsidR="00477256">
        <w:t xml:space="preserve">observation and </w:t>
      </w:r>
      <w:r>
        <w:t>proposal</w:t>
      </w:r>
      <w:r w:rsidR="00232341">
        <w:t>s</w:t>
      </w:r>
      <w:r>
        <w:t xml:space="preserve"> on </w:t>
      </w:r>
      <w:r w:rsidR="00304482">
        <w:t>raster-to-subcarrier mapping</w:t>
      </w:r>
      <w:r w:rsidR="00E90C41">
        <w:t xml:space="preserve"> for multiple numerologies</w:t>
      </w:r>
      <w:r>
        <w:t>:</w:t>
      </w:r>
    </w:p>
    <w:p w:rsidR="00155181" w:rsidRDefault="00155181" w:rsidP="00155181">
      <w:pPr>
        <w:rPr>
          <w:b/>
        </w:rPr>
      </w:pPr>
      <w:r>
        <w:rPr>
          <w:b/>
        </w:rPr>
        <w:lastRenderedPageBreak/>
        <w:t>Observation 1: There are two configurable parameters “Reference point A” and “offset of the used resource blocks” which determine the placement of the used resource blocks for a SCS configuration in a flexible way.</w:t>
      </w:r>
    </w:p>
    <w:p w:rsidR="00795F2A" w:rsidRDefault="00155181" w:rsidP="00795F2A">
      <w:pPr>
        <w:rPr>
          <w:b/>
        </w:rPr>
      </w:pPr>
      <w:r w:rsidRPr="001C57F8">
        <w:rPr>
          <w:b/>
        </w:rPr>
        <w:t>Proposal 1: The choice of “Reference point A” and the offset of the used resource blocks with the same SCS configuration as the reference resource blocks should enable the channel raster mapped to the centre of the used resource blocks. And for other SCS configurations, the choice of the used resource blocks from the corresponding common resource blocks should fulfil the minimum guardband requirements.</w:t>
      </w:r>
    </w:p>
    <w:p w:rsidR="00155181" w:rsidRPr="001C57F8" w:rsidRDefault="00155181" w:rsidP="00155181">
      <w:pPr>
        <w:rPr>
          <w:b/>
        </w:rPr>
      </w:pPr>
      <w:r w:rsidRPr="001C57F8">
        <w:rPr>
          <w:b/>
        </w:rPr>
        <w:t>Proposal 2: Update channel raster to resource element mapping</w:t>
      </w:r>
      <w:r w:rsidR="00841719">
        <w:rPr>
          <w:b/>
        </w:rPr>
        <w:t xml:space="preserve"> and RB alignment</w:t>
      </w:r>
      <w:bookmarkStart w:id="0" w:name="_GoBack"/>
      <w:bookmarkEnd w:id="0"/>
      <w:r w:rsidRPr="001C57F8">
        <w:rPr>
          <w:b/>
        </w:rPr>
        <w:t xml:space="preserve"> in TS 38.104 accordingly.</w:t>
      </w:r>
    </w:p>
    <w:p w:rsidR="00A774B4" w:rsidRPr="00AD360E" w:rsidRDefault="00A774B4" w:rsidP="00586606">
      <w:pPr>
        <w:pStyle w:val="Heading1"/>
        <w:rPr>
          <w:sz w:val="32"/>
        </w:rPr>
      </w:pPr>
      <w:r w:rsidRPr="00AD360E">
        <w:rPr>
          <w:sz w:val="32"/>
        </w:rPr>
        <w:t>References</w:t>
      </w:r>
    </w:p>
    <w:p w:rsidR="00BE1A79" w:rsidRDefault="00AE5F5B" w:rsidP="00AE5F5B">
      <w:r>
        <w:t xml:space="preserve">[1] </w:t>
      </w:r>
      <w:r w:rsidR="00BE1A79">
        <w:t xml:space="preserve">R4-1800335, </w:t>
      </w:r>
      <w:r w:rsidR="00BE1A79" w:rsidRPr="00BE1A79">
        <w:t>PRB alignment for multiple numerologies</w:t>
      </w:r>
      <w:r w:rsidR="00BE1A79">
        <w:t>, ZTE</w:t>
      </w:r>
    </w:p>
    <w:p w:rsidR="00BE1A79" w:rsidRDefault="00BE1A79" w:rsidP="00AE5F5B">
      <w:r>
        <w:t xml:space="preserve">[2] R4-1801234, </w:t>
      </w:r>
      <w:r w:rsidRPr="00BE1A79">
        <w:t>WF on Channel Raster to RE Mapping</w:t>
      </w:r>
      <w:r>
        <w:t>, ZTE</w:t>
      </w:r>
    </w:p>
    <w:p w:rsidR="00BE1A79" w:rsidRDefault="00BE1A79" w:rsidP="00BE1A79">
      <w:r>
        <w:t>[3] R4-1713263, Channel raster to sub-carrier mapping, ZTE</w:t>
      </w:r>
    </w:p>
    <w:p w:rsidR="00BE1A79" w:rsidRDefault="00BE1A79" w:rsidP="00BE1A79">
      <w:r>
        <w:t>[4] R4-1713262, Further consideration on PRB placement, ZTE.</w:t>
      </w:r>
    </w:p>
    <w:p w:rsidR="00AE5F5B" w:rsidRDefault="00BE1A79" w:rsidP="00AE5F5B">
      <w:r>
        <w:t xml:space="preserve">[5] </w:t>
      </w:r>
      <w:r w:rsidR="00AE5F5B">
        <w:t>R</w:t>
      </w:r>
      <w:r w:rsidR="008444A1">
        <w:t>P-17</w:t>
      </w:r>
      <w:r w:rsidR="002B37F3">
        <w:t xml:space="preserve">2268, TS 38.104 v1.0.0, </w:t>
      </w:r>
      <w:r w:rsidR="002B37F3" w:rsidRPr="002B37F3">
        <w:t>Base Station (BS) radio transmission and reception</w:t>
      </w:r>
    </w:p>
    <w:p w:rsidR="000C2F6E" w:rsidRDefault="00BE1A79" w:rsidP="002336E5">
      <w:r>
        <w:t>[6</w:t>
      </w:r>
      <w:r w:rsidR="000C2F6E">
        <w:t xml:space="preserve">] RP-172284, TS 38.211 v2.0.0, </w:t>
      </w:r>
      <w:r w:rsidR="000C2F6E" w:rsidRPr="000C2F6E">
        <w:t>Physical channels and modulation</w:t>
      </w:r>
    </w:p>
    <w:p w:rsidR="00623045" w:rsidRDefault="00623045" w:rsidP="002336E5"/>
    <w:p w:rsidR="00BE1E9C" w:rsidRDefault="00BE1E9C" w:rsidP="002336E5"/>
    <w:p w:rsidR="00ED24C4" w:rsidRDefault="00ED24C4" w:rsidP="00ED24C4"/>
    <w:p w:rsidR="00ED24C4" w:rsidRDefault="00ED24C4" w:rsidP="009C515A"/>
    <w:sectPr w:rsidR="00ED24C4" w:rsidSect="00FC2FCB">
      <w:footnotePr>
        <w:numRestart w:val="eachSect"/>
      </w:footnotePr>
      <w:pgSz w:w="11907" w:h="16840" w:code="9"/>
      <w:pgMar w:top="1416" w:right="1133" w:bottom="1133" w:left="1133" w:header="850" w:footer="340" w:gutter="0"/>
      <w:cols w:space="720"/>
      <w:formProt w:val="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710A1" w:rsidRDefault="006710A1">
      <w:r>
        <w:separator/>
      </w:r>
    </w:p>
  </w:endnote>
  <w:endnote w:type="continuationSeparator" w:id="0">
    <w:p w:rsidR="006710A1" w:rsidRDefault="006710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710A1" w:rsidRDefault="006710A1">
      <w:r>
        <w:separator/>
      </w:r>
    </w:p>
  </w:footnote>
  <w:footnote w:type="continuationSeparator" w:id="0">
    <w:p w:rsidR="006710A1" w:rsidRDefault="006710A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1E66201"/>
    <w:multiLevelType w:val="hybridMultilevel"/>
    <w:tmpl w:val="919A51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602EE2"/>
    <w:multiLevelType w:val="hybridMultilevel"/>
    <w:tmpl w:val="A112960E"/>
    <w:lvl w:ilvl="0" w:tplc="C99E3D6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777E0A"/>
    <w:multiLevelType w:val="hybridMultilevel"/>
    <w:tmpl w:val="22DE28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8354EA1"/>
    <w:multiLevelType w:val="hybridMultilevel"/>
    <w:tmpl w:val="1BF02214"/>
    <w:lvl w:ilvl="0" w:tplc="2108B44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6AB392F"/>
    <w:multiLevelType w:val="hybridMultilevel"/>
    <w:tmpl w:val="F77E54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02B36D9"/>
    <w:multiLevelType w:val="hybridMultilevel"/>
    <w:tmpl w:val="C71C3A5A"/>
    <w:lvl w:ilvl="0" w:tplc="F4D412E8">
      <w:start w:val="1"/>
      <w:numFmt w:val="bullet"/>
      <w:lvlText w:val="-"/>
      <w:lvlJc w:val="left"/>
      <w:pPr>
        <w:ind w:left="390" w:hanging="360"/>
      </w:pPr>
      <w:rPr>
        <w:rFonts w:ascii="Times New Roman" w:eastAsia="MS Mincho" w:hAnsi="Times New Roman" w:cs="Times New Roman" w:hint="default"/>
      </w:rPr>
    </w:lvl>
    <w:lvl w:ilvl="1" w:tplc="04090003" w:tentative="1">
      <w:start w:val="1"/>
      <w:numFmt w:val="bullet"/>
      <w:lvlText w:val="o"/>
      <w:lvlJc w:val="left"/>
      <w:pPr>
        <w:ind w:left="1110" w:hanging="360"/>
      </w:pPr>
      <w:rPr>
        <w:rFonts w:ascii="Courier New" w:hAnsi="Courier New" w:cs="Courier New" w:hint="default"/>
      </w:rPr>
    </w:lvl>
    <w:lvl w:ilvl="2" w:tplc="04090005" w:tentative="1">
      <w:start w:val="1"/>
      <w:numFmt w:val="bullet"/>
      <w:lvlText w:val=""/>
      <w:lvlJc w:val="left"/>
      <w:pPr>
        <w:ind w:left="1830" w:hanging="360"/>
      </w:pPr>
      <w:rPr>
        <w:rFonts w:ascii="Wingdings" w:hAnsi="Wingdings" w:hint="default"/>
      </w:rPr>
    </w:lvl>
    <w:lvl w:ilvl="3" w:tplc="04090001" w:tentative="1">
      <w:start w:val="1"/>
      <w:numFmt w:val="bullet"/>
      <w:lvlText w:val=""/>
      <w:lvlJc w:val="left"/>
      <w:pPr>
        <w:ind w:left="2550" w:hanging="360"/>
      </w:pPr>
      <w:rPr>
        <w:rFonts w:ascii="Symbol" w:hAnsi="Symbol" w:hint="default"/>
      </w:rPr>
    </w:lvl>
    <w:lvl w:ilvl="4" w:tplc="04090003" w:tentative="1">
      <w:start w:val="1"/>
      <w:numFmt w:val="bullet"/>
      <w:lvlText w:val="o"/>
      <w:lvlJc w:val="left"/>
      <w:pPr>
        <w:ind w:left="3270" w:hanging="360"/>
      </w:pPr>
      <w:rPr>
        <w:rFonts w:ascii="Courier New" w:hAnsi="Courier New" w:cs="Courier New" w:hint="default"/>
      </w:rPr>
    </w:lvl>
    <w:lvl w:ilvl="5" w:tplc="04090005" w:tentative="1">
      <w:start w:val="1"/>
      <w:numFmt w:val="bullet"/>
      <w:lvlText w:val=""/>
      <w:lvlJc w:val="left"/>
      <w:pPr>
        <w:ind w:left="3990" w:hanging="360"/>
      </w:pPr>
      <w:rPr>
        <w:rFonts w:ascii="Wingdings" w:hAnsi="Wingdings" w:hint="default"/>
      </w:rPr>
    </w:lvl>
    <w:lvl w:ilvl="6" w:tplc="04090001" w:tentative="1">
      <w:start w:val="1"/>
      <w:numFmt w:val="bullet"/>
      <w:lvlText w:val=""/>
      <w:lvlJc w:val="left"/>
      <w:pPr>
        <w:ind w:left="4710" w:hanging="360"/>
      </w:pPr>
      <w:rPr>
        <w:rFonts w:ascii="Symbol" w:hAnsi="Symbol" w:hint="default"/>
      </w:rPr>
    </w:lvl>
    <w:lvl w:ilvl="7" w:tplc="04090003" w:tentative="1">
      <w:start w:val="1"/>
      <w:numFmt w:val="bullet"/>
      <w:lvlText w:val="o"/>
      <w:lvlJc w:val="left"/>
      <w:pPr>
        <w:ind w:left="5430" w:hanging="360"/>
      </w:pPr>
      <w:rPr>
        <w:rFonts w:ascii="Courier New" w:hAnsi="Courier New" w:cs="Courier New" w:hint="default"/>
      </w:rPr>
    </w:lvl>
    <w:lvl w:ilvl="8" w:tplc="04090005" w:tentative="1">
      <w:start w:val="1"/>
      <w:numFmt w:val="bullet"/>
      <w:lvlText w:val=""/>
      <w:lvlJc w:val="left"/>
      <w:pPr>
        <w:ind w:left="6150" w:hanging="360"/>
      </w:pPr>
      <w:rPr>
        <w:rFonts w:ascii="Wingdings" w:hAnsi="Wingdings" w:hint="default"/>
      </w:rPr>
    </w:lvl>
  </w:abstractNum>
  <w:abstractNum w:abstractNumId="8">
    <w:nsid w:val="50661F35"/>
    <w:multiLevelType w:val="hybridMultilevel"/>
    <w:tmpl w:val="1C264A14"/>
    <w:lvl w:ilvl="0" w:tplc="04090001">
      <w:start w:val="1"/>
      <w:numFmt w:val="bullet"/>
      <w:lvlText w:val=""/>
      <w:lvlJc w:val="left"/>
      <w:pPr>
        <w:ind w:left="1288" w:hanging="360"/>
      </w:pPr>
      <w:rPr>
        <w:rFonts w:ascii="Symbol" w:hAnsi="Symbol" w:hint="default"/>
      </w:rPr>
    </w:lvl>
    <w:lvl w:ilvl="1" w:tplc="04090003">
      <w:start w:val="1"/>
      <w:numFmt w:val="bullet"/>
      <w:lvlText w:val="o"/>
      <w:lvlJc w:val="left"/>
      <w:pPr>
        <w:ind w:left="2008" w:hanging="360"/>
      </w:pPr>
      <w:rPr>
        <w:rFonts w:ascii="Courier New" w:hAnsi="Courier New" w:cs="Courier New" w:hint="default"/>
      </w:rPr>
    </w:lvl>
    <w:lvl w:ilvl="2" w:tplc="04090005">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9">
    <w:nsid w:val="676B5347"/>
    <w:multiLevelType w:val="hybridMultilevel"/>
    <w:tmpl w:val="1274284C"/>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6"/>
  </w:num>
  <w:num w:numId="6">
    <w:abstractNumId w:val="7"/>
  </w:num>
  <w:num w:numId="7">
    <w:abstractNumId w:val="3"/>
  </w:num>
  <w:num w:numId="8">
    <w:abstractNumId w:val="9"/>
  </w:num>
  <w:num w:numId="9">
    <w:abstractNumId w:val="2"/>
  </w:num>
  <w:num w:numId="10">
    <w:abstractNumId w:val="4"/>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6CC6"/>
    <w:rsid w:val="000112DE"/>
    <w:rsid w:val="000157D6"/>
    <w:rsid w:val="000175BD"/>
    <w:rsid w:val="00017C04"/>
    <w:rsid w:val="00020097"/>
    <w:rsid w:val="00020138"/>
    <w:rsid w:val="000204C9"/>
    <w:rsid w:val="00022BF1"/>
    <w:rsid w:val="0002302F"/>
    <w:rsid w:val="00033397"/>
    <w:rsid w:val="00040095"/>
    <w:rsid w:val="00051834"/>
    <w:rsid w:val="000540D2"/>
    <w:rsid w:val="000541DC"/>
    <w:rsid w:val="00054657"/>
    <w:rsid w:val="00054A22"/>
    <w:rsid w:val="00054C25"/>
    <w:rsid w:val="00060D17"/>
    <w:rsid w:val="00063CCE"/>
    <w:rsid w:val="000641A0"/>
    <w:rsid w:val="00064337"/>
    <w:rsid w:val="000655A6"/>
    <w:rsid w:val="00066534"/>
    <w:rsid w:val="00073640"/>
    <w:rsid w:val="00075FE2"/>
    <w:rsid w:val="00080512"/>
    <w:rsid w:val="000844A3"/>
    <w:rsid w:val="00084D88"/>
    <w:rsid w:val="00087443"/>
    <w:rsid w:val="000A329E"/>
    <w:rsid w:val="000A5283"/>
    <w:rsid w:val="000C2F6E"/>
    <w:rsid w:val="000C423C"/>
    <w:rsid w:val="000D4C27"/>
    <w:rsid w:val="000D58AB"/>
    <w:rsid w:val="000D71D6"/>
    <w:rsid w:val="000E0120"/>
    <w:rsid w:val="000E2D79"/>
    <w:rsid w:val="000E4297"/>
    <w:rsid w:val="000E5314"/>
    <w:rsid w:val="000F1C4F"/>
    <w:rsid w:val="000F3520"/>
    <w:rsid w:val="000F5340"/>
    <w:rsid w:val="000F5F41"/>
    <w:rsid w:val="00100663"/>
    <w:rsid w:val="001238B4"/>
    <w:rsid w:val="00141BBB"/>
    <w:rsid w:val="001510E7"/>
    <w:rsid w:val="00151E00"/>
    <w:rsid w:val="001522E6"/>
    <w:rsid w:val="00154F22"/>
    <w:rsid w:val="00155181"/>
    <w:rsid w:val="00157BDA"/>
    <w:rsid w:val="00160311"/>
    <w:rsid w:val="001622C8"/>
    <w:rsid w:val="00164AF3"/>
    <w:rsid w:val="00166850"/>
    <w:rsid w:val="00173DAC"/>
    <w:rsid w:val="00175853"/>
    <w:rsid w:val="00176624"/>
    <w:rsid w:val="00176888"/>
    <w:rsid w:val="0017705E"/>
    <w:rsid w:val="001771C9"/>
    <w:rsid w:val="00180E87"/>
    <w:rsid w:val="00192B14"/>
    <w:rsid w:val="001A6CB2"/>
    <w:rsid w:val="001B029E"/>
    <w:rsid w:val="001B0998"/>
    <w:rsid w:val="001C3B43"/>
    <w:rsid w:val="001C57F8"/>
    <w:rsid w:val="001D02C2"/>
    <w:rsid w:val="001F168B"/>
    <w:rsid w:val="001F7B07"/>
    <w:rsid w:val="00201EE2"/>
    <w:rsid w:val="00211F6A"/>
    <w:rsid w:val="00214638"/>
    <w:rsid w:val="00232341"/>
    <w:rsid w:val="002336E5"/>
    <w:rsid w:val="00233A8A"/>
    <w:rsid w:val="002347A2"/>
    <w:rsid w:val="00234C1E"/>
    <w:rsid w:val="002363D8"/>
    <w:rsid w:val="002365D8"/>
    <w:rsid w:val="00243AE2"/>
    <w:rsid w:val="00255B71"/>
    <w:rsid w:val="00255D87"/>
    <w:rsid w:val="0025645C"/>
    <w:rsid w:val="00262479"/>
    <w:rsid w:val="002628F9"/>
    <w:rsid w:val="00264BF6"/>
    <w:rsid w:val="00265FC5"/>
    <w:rsid w:val="002B37F3"/>
    <w:rsid w:val="002B742F"/>
    <w:rsid w:val="002C2CE7"/>
    <w:rsid w:val="002C2FFF"/>
    <w:rsid w:val="002D0D77"/>
    <w:rsid w:val="002D62C5"/>
    <w:rsid w:val="002D69C7"/>
    <w:rsid w:val="002F37A3"/>
    <w:rsid w:val="002F3EE7"/>
    <w:rsid w:val="002F4EC2"/>
    <w:rsid w:val="002F6251"/>
    <w:rsid w:val="00300132"/>
    <w:rsid w:val="00304482"/>
    <w:rsid w:val="00312649"/>
    <w:rsid w:val="003172DC"/>
    <w:rsid w:val="00331BAE"/>
    <w:rsid w:val="00334934"/>
    <w:rsid w:val="00334A6D"/>
    <w:rsid w:val="00334A9B"/>
    <w:rsid w:val="00342406"/>
    <w:rsid w:val="00345B61"/>
    <w:rsid w:val="003502CB"/>
    <w:rsid w:val="003514C8"/>
    <w:rsid w:val="0035462D"/>
    <w:rsid w:val="00354EC6"/>
    <w:rsid w:val="003560C9"/>
    <w:rsid w:val="00356A12"/>
    <w:rsid w:val="003736EA"/>
    <w:rsid w:val="00373B65"/>
    <w:rsid w:val="00374EFF"/>
    <w:rsid w:val="003777AC"/>
    <w:rsid w:val="00381C45"/>
    <w:rsid w:val="00385C5E"/>
    <w:rsid w:val="003A108D"/>
    <w:rsid w:val="003B37BF"/>
    <w:rsid w:val="003B54DD"/>
    <w:rsid w:val="003B7140"/>
    <w:rsid w:val="003C2BCC"/>
    <w:rsid w:val="003C3971"/>
    <w:rsid w:val="003C3BBA"/>
    <w:rsid w:val="003D2164"/>
    <w:rsid w:val="003E0C39"/>
    <w:rsid w:val="003E37F2"/>
    <w:rsid w:val="003F3213"/>
    <w:rsid w:val="003F4D2C"/>
    <w:rsid w:val="003F622C"/>
    <w:rsid w:val="003F6DF7"/>
    <w:rsid w:val="00405093"/>
    <w:rsid w:val="00420818"/>
    <w:rsid w:val="004232C3"/>
    <w:rsid w:val="004317BF"/>
    <w:rsid w:val="00433D41"/>
    <w:rsid w:val="00437483"/>
    <w:rsid w:val="00455B55"/>
    <w:rsid w:val="00463CE0"/>
    <w:rsid w:val="00464D2D"/>
    <w:rsid w:val="00470C09"/>
    <w:rsid w:val="00477256"/>
    <w:rsid w:val="004779D7"/>
    <w:rsid w:val="0049105B"/>
    <w:rsid w:val="00492B60"/>
    <w:rsid w:val="004A0C13"/>
    <w:rsid w:val="004A35C4"/>
    <w:rsid w:val="004B328B"/>
    <w:rsid w:val="004B3A1A"/>
    <w:rsid w:val="004B3DA7"/>
    <w:rsid w:val="004B4B88"/>
    <w:rsid w:val="004C2612"/>
    <w:rsid w:val="004C4CFD"/>
    <w:rsid w:val="004C5B03"/>
    <w:rsid w:val="004C614B"/>
    <w:rsid w:val="004C7C49"/>
    <w:rsid w:val="004D3578"/>
    <w:rsid w:val="004D4CDE"/>
    <w:rsid w:val="004E0F61"/>
    <w:rsid w:val="004E213A"/>
    <w:rsid w:val="004F102B"/>
    <w:rsid w:val="004F1898"/>
    <w:rsid w:val="004F6838"/>
    <w:rsid w:val="004F695B"/>
    <w:rsid w:val="005028A1"/>
    <w:rsid w:val="00504387"/>
    <w:rsid w:val="00510D66"/>
    <w:rsid w:val="0052095E"/>
    <w:rsid w:val="00527855"/>
    <w:rsid w:val="00531643"/>
    <w:rsid w:val="00535D79"/>
    <w:rsid w:val="005409E7"/>
    <w:rsid w:val="00543E6C"/>
    <w:rsid w:val="0054647D"/>
    <w:rsid w:val="00550D3A"/>
    <w:rsid w:val="005512DE"/>
    <w:rsid w:val="00552A36"/>
    <w:rsid w:val="0056127F"/>
    <w:rsid w:val="00561A57"/>
    <w:rsid w:val="00561C10"/>
    <w:rsid w:val="00565087"/>
    <w:rsid w:val="0058007C"/>
    <w:rsid w:val="0058151D"/>
    <w:rsid w:val="00586606"/>
    <w:rsid w:val="005909F0"/>
    <w:rsid w:val="00590E43"/>
    <w:rsid w:val="00595FE4"/>
    <w:rsid w:val="005A0018"/>
    <w:rsid w:val="005A2850"/>
    <w:rsid w:val="005A54CA"/>
    <w:rsid w:val="005B082C"/>
    <w:rsid w:val="005B5374"/>
    <w:rsid w:val="005B679C"/>
    <w:rsid w:val="005C09B7"/>
    <w:rsid w:val="005C16FB"/>
    <w:rsid w:val="005C350D"/>
    <w:rsid w:val="005C39AC"/>
    <w:rsid w:val="005C7BEC"/>
    <w:rsid w:val="005D10D7"/>
    <w:rsid w:val="005D2E01"/>
    <w:rsid w:val="005D4344"/>
    <w:rsid w:val="005D53F4"/>
    <w:rsid w:val="005D701B"/>
    <w:rsid w:val="005D7055"/>
    <w:rsid w:val="005D723E"/>
    <w:rsid w:val="005D7F7C"/>
    <w:rsid w:val="005E6AA4"/>
    <w:rsid w:val="005E6EC8"/>
    <w:rsid w:val="005F7E37"/>
    <w:rsid w:val="00602618"/>
    <w:rsid w:val="00604D7A"/>
    <w:rsid w:val="00606100"/>
    <w:rsid w:val="00607980"/>
    <w:rsid w:val="00614FDF"/>
    <w:rsid w:val="00623045"/>
    <w:rsid w:val="00626CB4"/>
    <w:rsid w:val="00626F03"/>
    <w:rsid w:val="006352AD"/>
    <w:rsid w:val="00641FEA"/>
    <w:rsid w:val="00650111"/>
    <w:rsid w:val="00653213"/>
    <w:rsid w:val="0065649E"/>
    <w:rsid w:val="00661D64"/>
    <w:rsid w:val="0066665C"/>
    <w:rsid w:val="00666B6C"/>
    <w:rsid w:val="00667A67"/>
    <w:rsid w:val="006710A1"/>
    <w:rsid w:val="00672B03"/>
    <w:rsid w:val="006841AE"/>
    <w:rsid w:val="0068747A"/>
    <w:rsid w:val="00693227"/>
    <w:rsid w:val="006A399F"/>
    <w:rsid w:val="006A4F52"/>
    <w:rsid w:val="006B79D4"/>
    <w:rsid w:val="006C7AD9"/>
    <w:rsid w:val="006D1D48"/>
    <w:rsid w:val="006D6C26"/>
    <w:rsid w:val="006D7021"/>
    <w:rsid w:val="006E184C"/>
    <w:rsid w:val="006E5C86"/>
    <w:rsid w:val="006E7F55"/>
    <w:rsid w:val="006F0B83"/>
    <w:rsid w:val="006F602D"/>
    <w:rsid w:val="007033F1"/>
    <w:rsid w:val="00706F17"/>
    <w:rsid w:val="0070785B"/>
    <w:rsid w:val="00712764"/>
    <w:rsid w:val="00720A82"/>
    <w:rsid w:val="00724168"/>
    <w:rsid w:val="00734A5B"/>
    <w:rsid w:val="00742831"/>
    <w:rsid w:val="00744E76"/>
    <w:rsid w:val="00763D76"/>
    <w:rsid w:val="00765FC2"/>
    <w:rsid w:val="00781F0F"/>
    <w:rsid w:val="0078738E"/>
    <w:rsid w:val="00795F2A"/>
    <w:rsid w:val="007B3134"/>
    <w:rsid w:val="007B7D83"/>
    <w:rsid w:val="007C08E6"/>
    <w:rsid w:val="007C6CE1"/>
    <w:rsid w:val="007D123F"/>
    <w:rsid w:val="007D7B56"/>
    <w:rsid w:val="007E0675"/>
    <w:rsid w:val="007E2F33"/>
    <w:rsid w:val="007E781A"/>
    <w:rsid w:val="007F2B1C"/>
    <w:rsid w:val="007F7550"/>
    <w:rsid w:val="008028A4"/>
    <w:rsid w:val="00803603"/>
    <w:rsid w:val="00803CFE"/>
    <w:rsid w:val="008078D7"/>
    <w:rsid w:val="008125E2"/>
    <w:rsid w:val="00815F0D"/>
    <w:rsid w:val="00820E77"/>
    <w:rsid w:val="00823A62"/>
    <w:rsid w:val="00826766"/>
    <w:rsid w:val="008279B4"/>
    <w:rsid w:val="0083042D"/>
    <w:rsid w:val="00841719"/>
    <w:rsid w:val="008423C0"/>
    <w:rsid w:val="008444A1"/>
    <w:rsid w:val="008523D4"/>
    <w:rsid w:val="00854F23"/>
    <w:rsid w:val="008571E7"/>
    <w:rsid w:val="0087004B"/>
    <w:rsid w:val="008768CA"/>
    <w:rsid w:val="008915D3"/>
    <w:rsid w:val="008C3E59"/>
    <w:rsid w:val="008C653D"/>
    <w:rsid w:val="008D3696"/>
    <w:rsid w:val="008E00C6"/>
    <w:rsid w:val="008F4C8C"/>
    <w:rsid w:val="0090271F"/>
    <w:rsid w:val="00902E23"/>
    <w:rsid w:val="00907E11"/>
    <w:rsid w:val="009112E9"/>
    <w:rsid w:val="0091348E"/>
    <w:rsid w:val="00917CCB"/>
    <w:rsid w:val="009324EB"/>
    <w:rsid w:val="009401BF"/>
    <w:rsid w:val="009427DB"/>
    <w:rsid w:val="00942EC2"/>
    <w:rsid w:val="00945CBC"/>
    <w:rsid w:val="00947518"/>
    <w:rsid w:val="0096165E"/>
    <w:rsid w:val="00970D6F"/>
    <w:rsid w:val="009712FD"/>
    <w:rsid w:val="009778FD"/>
    <w:rsid w:val="00993D5E"/>
    <w:rsid w:val="009A0684"/>
    <w:rsid w:val="009A1A90"/>
    <w:rsid w:val="009A21F7"/>
    <w:rsid w:val="009A2E5E"/>
    <w:rsid w:val="009B191B"/>
    <w:rsid w:val="009B35EA"/>
    <w:rsid w:val="009B4514"/>
    <w:rsid w:val="009B48D3"/>
    <w:rsid w:val="009C0197"/>
    <w:rsid w:val="009C515A"/>
    <w:rsid w:val="009D5482"/>
    <w:rsid w:val="009E5993"/>
    <w:rsid w:val="009F37B7"/>
    <w:rsid w:val="009F42FA"/>
    <w:rsid w:val="00A03132"/>
    <w:rsid w:val="00A03DCF"/>
    <w:rsid w:val="00A10F02"/>
    <w:rsid w:val="00A120B1"/>
    <w:rsid w:val="00A153FB"/>
    <w:rsid w:val="00A164B4"/>
    <w:rsid w:val="00A1655E"/>
    <w:rsid w:val="00A165F0"/>
    <w:rsid w:val="00A22243"/>
    <w:rsid w:val="00A312D4"/>
    <w:rsid w:val="00A36137"/>
    <w:rsid w:val="00A41EBD"/>
    <w:rsid w:val="00A42068"/>
    <w:rsid w:val="00A52733"/>
    <w:rsid w:val="00A53724"/>
    <w:rsid w:val="00A56C07"/>
    <w:rsid w:val="00A60F83"/>
    <w:rsid w:val="00A63A52"/>
    <w:rsid w:val="00A678FF"/>
    <w:rsid w:val="00A70B2F"/>
    <w:rsid w:val="00A774B4"/>
    <w:rsid w:val="00A82346"/>
    <w:rsid w:val="00A8533E"/>
    <w:rsid w:val="00A859FB"/>
    <w:rsid w:val="00A86A07"/>
    <w:rsid w:val="00A86BC3"/>
    <w:rsid w:val="00AC4CF1"/>
    <w:rsid w:val="00AC5795"/>
    <w:rsid w:val="00AD360E"/>
    <w:rsid w:val="00AD7DFE"/>
    <w:rsid w:val="00AE3EEC"/>
    <w:rsid w:val="00AE5F5B"/>
    <w:rsid w:val="00AE6061"/>
    <w:rsid w:val="00AE67F3"/>
    <w:rsid w:val="00AF1CCA"/>
    <w:rsid w:val="00B03772"/>
    <w:rsid w:val="00B074D7"/>
    <w:rsid w:val="00B10CE5"/>
    <w:rsid w:val="00B12C72"/>
    <w:rsid w:val="00B15449"/>
    <w:rsid w:val="00B26C0A"/>
    <w:rsid w:val="00B27623"/>
    <w:rsid w:val="00B41957"/>
    <w:rsid w:val="00B52D9D"/>
    <w:rsid w:val="00B620C1"/>
    <w:rsid w:val="00B828E4"/>
    <w:rsid w:val="00B8484C"/>
    <w:rsid w:val="00B912FC"/>
    <w:rsid w:val="00B9320D"/>
    <w:rsid w:val="00BA1714"/>
    <w:rsid w:val="00BA1DAF"/>
    <w:rsid w:val="00BB1563"/>
    <w:rsid w:val="00BB62D8"/>
    <w:rsid w:val="00BC07AD"/>
    <w:rsid w:val="00BC0F7D"/>
    <w:rsid w:val="00BC1681"/>
    <w:rsid w:val="00BC18D7"/>
    <w:rsid w:val="00BC5BE5"/>
    <w:rsid w:val="00BC5E9E"/>
    <w:rsid w:val="00BC63AE"/>
    <w:rsid w:val="00BD22E7"/>
    <w:rsid w:val="00BE1A79"/>
    <w:rsid w:val="00BE1E9C"/>
    <w:rsid w:val="00BE35BD"/>
    <w:rsid w:val="00BF1126"/>
    <w:rsid w:val="00C00559"/>
    <w:rsid w:val="00C01475"/>
    <w:rsid w:val="00C02056"/>
    <w:rsid w:val="00C11F22"/>
    <w:rsid w:val="00C12690"/>
    <w:rsid w:val="00C14FFB"/>
    <w:rsid w:val="00C15883"/>
    <w:rsid w:val="00C20594"/>
    <w:rsid w:val="00C23B00"/>
    <w:rsid w:val="00C2472D"/>
    <w:rsid w:val="00C33079"/>
    <w:rsid w:val="00C45231"/>
    <w:rsid w:val="00C61BFE"/>
    <w:rsid w:val="00C67EE2"/>
    <w:rsid w:val="00C72833"/>
    <w:rsid w:val="00C775B4"/>
    <w:rsid w:val="00C93F40"/>
    <w:rsid w:val="00CA3D0C"/>
    <w:rsid w:val="00CB2B86"/>
    <w:rsid w:val="00CC138F"/>
    <w:rsid w:val="00CC2CB2"/>
    <w:rsid w:val="00CC7113"/>
    <w:rsid w:val="00CD4191"/>
    <w:rsid w:val="00CD7BD7"/>
    <w:rsid w:val="00CE2D25"/>
    <w:rsid w:val="00D017F4"/>
    <w:rsid w:val="00D02E1F"/>
    <w:rsid w:val="00D05240"/>
    <w:rsid w:val="00D05342"/>
    <w:rsid w:val="00D13D25"/>
    <w:rsid w:val="00D17157"/>
    <w:rsid w:val="00D306F9"/>
    <w:rsid w:val="00D31B67"/>
    <w:rsid w:val="00D40093"/>
    <w:rsid w:val="00D47DD2"/>
    <w:rsid w:val="00D50E84"/>
    <w:rsid w:val="00D529BD"/>
    <w:rsid w:val="00D556B6"/>
    <w:rsid w:val="00D60177"/>
    <w:rsid w:val="00D61653"/>
    <w:rsid w:val="00D6427F"/>
    <w:rsid w:val="00D71141"/>
    <w:rsid w:val="00D738D6"/>
    <w:rsid w:val="00D73F76"/>
    <w:rsid w:val="00D755EB"/>
    <w:rsid w:val="00D8040E"/>
    <w:rsid w:val="00D837B9"/>
    <w:rsid w:val="00D87E00"/>
    <w:rsid w:val="00D9134D"/>
    <w:rsid w:val="00DA702C"/>
    <w:rsid w:val="00DA7632"/>
    <w:rsid w:val="00DA7A03"/>
    <w:rsid w:val="00DB1818"/>
    <w:rsid w:val="00DB5E29"/>
    <w:rsid w:val="00DC309B"/>
    <w:rsid w:val="00DC4DA2"/>
    <w:rsid w:val="00DD5294"/>
    <w:rsid w:val="00DD7542"/>
    <w:rsid w:val="00DE346C"/>
    <w:rsid w:val="00DE4B51"/>
    <w:rsid w:val="00DE4C27"/>
    <w:rsid w:val="00DF2B1F"/>
    <w:rsid w:val="00DF62CD"/>
    <w:rsid w:val="00E06370"/>
    <w:rsid w:val="00E06E43"/>
    <w:rsid w:val="00E20092"/>
    <w:rsid w:val="00E20F87"/>
    <w:rsid w:val="00E21BF9"/>
    <w:rsid w:val="00E22905"/>
    <w:rsid w:val="00E37946"/>
    <w:rsid w:val="00E46825"/>
    <w:rsid w:val="00E56923"/>
    <w:rsid w:val="00E646A7"/>
    <w:rsid w:val="00E64B64"/>
    <w:rsid w:val="00E704F4"/>
    <w:rsid w:val="00E77645"/>
    <w:rsid w:val="00E80020"/>
    <w:rsid w:val="00E83175"/>
    <w:rsid w:val="00E87975"/>
    <w:rsid w:val="00E90C41"/>
    <w:rsid w:val="00E95470"/>
    <w:rsid w:val="00EA5F83"/>
    <w:rsid w:val="00EC311F"/>
    <w:rsid w:val="00EC4A25"/>
    <w:rsid w:val="00ED1161"/>
    <w:rsid w:val="00ED24C4"/>
    <w:rsid w:val="00ED6B1A"/>
    <w:rsid w:val="00EE0DCB"/>
    <w:rsid w:val="00EE270C"/>
    <w:rsid w:val="00EE4E8E"/>
    <w:rsid w:val="00EF50FD"/>
    <w:rsid w:val="00F00C5A"/>
    <w:rsid w:val="00F01122"/>
    <w:rsid w:val="00F025A2"/>
    <w:rsid w:val="00F04712"/>
    <w:rsid w:val="00F116E3"/>
    <w:rsid w:val="00F161B2"/>
    <w:rsid w:val="00F16498"/>
    <w:rsid w:val="00F21583"/>
    <w:rsid w:val="00F22EC7"/>
    <w:rsid w:val="00F321E5"/>
    <w:rsid w:val="00F453DB"/>
    <w:rsid w:val="00F653B8"/>
    <w:rsid w:val="00F70439"/>
    <w:rsid w:val="00F71E2C"/>
    <w:rsid w:val="00F7290A"/>
    <w:rsid w:val="00F7447B"/>
    <w:rsid w:val="00F81BB8"/>
    <w:rsid w:val="00F84653"/>
    <w:rsid w:val="00F9001F"/>
    <w:rsid w:val="00F9776D"/>
    <w:rsid w:val="00FA1266"/>
    <w:rsid w:val="00FA4B99"/>
    <w:rsid w:val="00FB7B21"/>
    <w:rsid w:val="00FC1192"/>
    <w:rsid w:val="00FC1F5C"/>
    <w:rsid w:val="00FC20E5"/>
    <w:rsid w:val="00FC2FCB"/>
    <w:rsid w:val="00FD0815"/>
    <w:rsid w:val="00FD0F0F"/>
    <w:rsid w:val="00FD2014"/>
    <w:rsid w:val="00FD4482"/>
    <w:rsid w:val="00FD4B45"/>
    <w:rsid w:val="00FD52DA"/>
    <w:rsid w:val="00FE0B7F"/>
    <w:rsid w:val="00FE2460"/>
    <w:rsid w:val="00FF32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B11FF5A-30E0-4700-9433-993B52715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6825"/>
    <w:pPr>
      <w:spacing w:after="180"/>
    </w:pPr>
    <w:rPr>
      <w:lang w:val="en-GB" w:eastAsia="en-US"/>
    </w:rPr>
  </w:style>
  <w:style w:type="paragraph" w:styleId="Heading1">
    <w:name w:val="heading 1"/>
    <w:next w:val="Normal"/>
    <w:qFormat/>
    <w:rsid w:val="00E46825"/>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E46825"/>
    <w:pPr>
      <w:pBdr>
        <w:top w:val="none" w:sz="0" w:space="0" w:color="auto"/>
      </w:pBdr>
      <w:spacing w:before="180"/>
      <w:outlineLvl w:val="1"/>
    </w:pPr>
    <w:rPr>
      <w:sz w:val="32"/>
    </w:rPr>
  </w:style>
  <w:style w:type="paragraph" w:styleId="Heading3">
    <w:name w:val="heading 3"/>
    <w:basedOn w:val="Heading2"/>
    <w:next w:val="Normal"/>
    <w:qFormat/>
    <w:rsid w:val="00E46825"/>
    <w:pPr>
      <w:spacing w:before="120"/>
      <w:outlineLvl w:val="2"/>
    </w:pPr>
    <w:rPr>
      <w:sz w:val="28"/>
    </w:rPr>
  </w:style>
  <w:style w:type="paragraph" w:styleId="Heading4">
    <w:name w:val="heading 4"/>
    <w:basedOn w:val="Heading3"/>
    <w:next w:val="Normal"/>
    <w:qFormat/>
    <w:rsid w:val="00E46825"/>
    <w:pPr>
      <w:ind w:left="1418" w:hanging="1418"/>
      <w:outlineLvl w:val="3"/>
    </w:pPr>
    <w:rPr>
      <w:sz w:val="24"/>
    </w:rPr>
  </w:style>
  <w:style w:type="paragraph" w:styleId="Heading5">
    <w:name w:val="heading 5"/>
    <w:basedOn w:val="Heading4"/>
    <w:next w:val="Normal"/>
    <w:qFormat/>
    <w:rsid w:val="00E46825"/>
    <w:pPr>
      <w:ind w:left="1701" w:hanging="1701"/>
      <w:outlineLvl w:val="4"/>
    </w:pPr>
    <w:rPr>
      <w:sz w:val="22"/>
    </w:rPr>
  </w:style>
  <w:style w:type="paragraph" w:styleId="Heading6">
    <w:name w:val="heading 6"/>
    <w:basedOn w:val="Normal"/>
    <w:next w:val="Normal"/>
    <w:qFormat/>
    <w:rsid w:val="00D837B9"/>
    <w:pPr>
      <w:keepNext/>
      <w:keepLines/>
      <w:spacing w:before="120"/>
      <w:ind w:left="1985" w:hanging="1985"/>
      <w:outlineLvl w:val="5"/>
    </w:pPr>
    <w:rPr>
      <w:rFonts w:ascii="Arial" w:hAnsi="Arial"/>
    </w:rPr>
  </w:style>
  <w:style w:type="paragraph" w:styleId="Heading7">
    <w:name w:val="heading 7"/>
    <w:basedOn w:val="Normal"/>
    <w:next w:val="Normal"/>
    <w:qFormat/>
    <w:rsid w:val="00D837B9"/>
    <w:pPr>
      <w:keepNext/>
      <w:keepLines/>
      <w:spacing w:before="120"/>
      <w:ind w:left="1985" w:hanging="1985"/>
      <w:outlineLvl w:val="6"/>
    </w:pPr>
    <w:rPr>
      <w:rFonts w:ascii="Arial" w:hAnsi="Arial"/>
    </w:rPr>
  </w:style>
  <w:style w:type="paragraph" w:styleId="Heading8">
    <w:name w:val="heading 8"/>
    <w:basedOn w:val="Heading1"/>
    <w:next w:val="Normal"/>
    <w:qFormat/>
    <w:rsid w:val="00E46825"/>
    <w:pPr>
      <w:ind w:left="0" w:firstLine="0"/>
      <w:outlineLvl w:val="7"/>
    </w:pPr>
  </w:style>
  <w:style w:type="paragraph" w:styleId="Heading9">
    <w:name w:val="heading 9"/>
    <w:basedOn w:val="Heading8"/>
    <w:next w:val="Normal"/>
    <w:qFormat/>
    <w:rsid w:val="00E4682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020097"/>
    <w:rPr>
      <w:color w:val="0563C1"/>
      <w:u w:val="single"/>
    </w:rPr>
  </w:style>
  <w:style w:type="paragraph" w:styleId="TOC9">
    <w:name w:val="toc 9"/>
    <w:basedOn w:val="TOC8"/>
    <w:semiHidden/>
    <w:rsid w:val="00E46825"/>
    <w:pPr>
      <w:ind w:left="1418" w:hanging="1418"/>
    </w:pPr>
  </w:style>
  <w:style w:type="paragraph" w:styleId="TOC8">
    <w:name w:val="toc 8"/>
    <w:basedOn w:val="TOC1"/>
    <w:semiHidden/>
    <w:rsid w:val="00E46825"/>
    <w:pPr>
      <w:spacing w:before="180"/>
      <w:ind w:left="2693" w:hanging="2693"/>
    </w:pPr>
    <w:rPr>
      <w:b/>
    </w:rPr>
  </w:style>
  <w:style w:type="paragraph" w:styleId="TOC1">
    <w:name w:val="toc 1"/>
    <w:semiHidden/>
    <w:rsid w:val="00E46825"/>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E46825"/>
    <w:pPr>
      <w:keepLines/>
      <w:tabs>
        <w:tab w:val="center" w:pos="4536"/>
        <w:tab w:val="right" w:pos="9072"/>
      </w:tabs>
    </w:pPr>
    <w:rPr>
      <w:noProof/>
    </w:rPr>
  </w:style>
  <w:style w:type="character" w:customStyle="1" w:styleId="ZGSM">
    <w:name w:val="ZGSM"/>
    <w:rsid w:val="00E46825"/>
  </w:style>
  <w:style w:type="paragraph" w:styleId="Header">
    <w:name w:val="header"/>
    <w:rsid w:val="00E46825"/>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E46825"/>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E46825"/>
    <w:pPr>
      <w:ind w:left="1701" w:hanging="1701"/>
    </w:pPr>
  </w:style>
  <w:style w:type="paragraph" w:styleId="TOC4">
    <w:name w:val="toc 4"/>
    <w:basedOn w:val="TOC3"/>
    <w:semiHidden/>
    <w:rsid w:val="00E46825"/>
    <w:pPr>
      <w:ind w:left="1418" w:hanging="1418"/>
    </w:pPr>
  </w:style>
  <w:style w:type="paragraph" w:styleId="TOC3">
    <w:name w:val="toc 3"/>
    <w:basedOn w:val="TOC2"/>
    <w:semiHidden/>
    <w:rsid w:val="00E46825"/>
    <w:pPr>
      <w:ind w:left="1134" w:hanging="1134"/>
    </w:pPr>
  </w:style>
  <w:style w:type="paragraph" w:styleId="TOC2">
    <w:name w:val="toc 2"/>
    <w:basedOn w:val="TOC1"/>
    <w:semiHidden/>
    <w:rsid w:val="00E46825"/>
    <w:pPr>
      <w:keepNext w:val="0"/>
      <w:spacing w:before="0"/>
      <w:ind w:left="851" w:hanging="851"/>
    </w:pPr>
    <w:rPr>
      <w:sz w:val="20"/>
    </w:rPr>
  </w:style>
  <w:style w:type="paragraph" w:styleId="Footer">
    <w:name w:val="footer"/>
    <w:basedOn w:val="Header"/>
    <w:rsid w:val="00E46825"/>
    <w:pPr>
      <w:jc w:val="center"/>
    </w:pPr>
    <w:rPr>
      <w:i/>
    </w:rPr>
  </w:style>
  <w:style w:type="paragraph" w:customStyle="1" w:styleId="TT">
    <w:name w:val="TT"/>
    <w:basedOn w:val="Heading1"/>
    <w:next w:val="Normal"/>
    <w:rsid w:val="00E46825"/>
    <w:pPr>
      <w:outlineLvl w:val="9"/>
    </w:pPr>
  </w:style>
  <w:style w:type="paragraph" w:customStyle="1" w:styleId="NF">
    <w:name w:val="NF"/>
    <w:basedOn w:val="NO"/>
    <w:rsid w:val="00E46825"/>
    <w:pPr>
      <w:keepNext/>
      <w:spacing w:after="0"/>
    </w:pPr>
    <w:rPr>
      <w:rFonts w:ascii="Arial" w:hAnsi="Arial"/>
      <w:sz w:val="18"/>
    </w:rPr>
  </w:style>
  <w:style w:type="paragraph" w:customStyle="1" w:styleId="NO">
    <w:name w:val="NO"/>
    <w:basedOn w:val="Normal"/>
    <w:rsid w:val="00E46825"/>
    <w:pPr>
      <w:keepLines/>
      <w:ind w:left="1135" w:hanging="851"/>
    </w:pPr>
  </w:style>
  <w:style w:type="paragraph" w:customStyle="1" w:styleId="PL">
    <w:name w:val="PL"/>
    <w:rsid w:val="00E468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46825"/>
    <w:pPr>
      <w:jc w:val="right"/>
    </w:pPr>
  </w:style>
  <w:style w:type="paragraph" w:customStyle="1" w:styleId="TAL">
    <w:name w:val="TAL"/>
    <w:basedOn w:val="Normal"/>
    <w:link w:val="TALChar"/>
    <w:rsid w:val="00E46825"/>
    <w:pPr>
      <w:keepNext/>
      <w:keepLines/>
      <w:spacing w:after="0"/>
    </w:pPr>
    <w:rPr>
      <w:rFonts w:ascii="Arial" w:hAnsi="Arial"/>
      <w:sz w:val="18"/>
    </w:rPr>
  </w:style>
  <w:style w:type="paragraph" w:customStyle="1" w:styleId="TAH">
    <w:name w:val="TAH"/>
    <w:basedOn w:val="TAC"/>
    <w:rsid w:val="00E46825"/>
    <w:rPr>
      <w:b/>
    </w:rPr>
  </w:style>
  <w:style w:type="paragraph" w:customStyle="1" w:styleId="TAC">
    <w:name w:val="TAC"/>
    <w:basedOn w:val="TAL"/>
    <w:link w:val="TACChar"/>
    <w:rsid w:val="00E46825"/>
    <w:pPr>
      <w:jc w:val="center"/>
    </w:pPr>
  </w:style>
  <w:style w:type="paragraph" w:customStyle="1" w:styleId="LD">
    <w:name w:val="LD"/>
    <w:rsid w:val="00E46825"/>
    <w:pPr>
      <w:keepNext/>
      <w:keepLines/>
      <w:spacing w:line="180" w:lineRule="exact"/>
    </w:pPr>
    <w:rPr>
      <w:rFonts w:ascii="Courier New" w:hAnsi="Courier New"/>
      <w:noProof/>
      <w:lang w:val="en-GB" w:eastAsia="en-US"/>
    </w:rPr>
  </w:style>
  <w:style w:type="paragraph" w:customStyle="1" w:styleId="EX">
    <w:name w:val="EX"/>
    <w:basedOn w:val="Normal"/>
    <w:rsid w:val="00E46825"/>
    <w:pPr>
      <w:keepLines/>
      <w:ind w:left="1702" w:hanging="1418"/>
    </w:pPr>
  </w:style>
  <w:style w:type="paragraph" w:customStyle="1" w:styleId="FP">
    <w:name w:val="FP"/>
    <w:basedOn w:val="Normal"/>
    <w:rsid w:val="00E46825"/>
    <w:pPr>
      <w:spacing w:after="0"/>
    </w:pPr>
  </w:style>
  <w:style w:type="paragraph" w:customStyle="1" w:styleId="NW">
    <w:name w:val="NW"/>
    <w:basedOn w:val="NO"/>
    <w:rsid w:val="00E46825"/>
    <w:pPr>
      <w:spacing w:after="0"/>
    </w:pPr>
  </w:style>
  <w:style w:type="paragraph" w:customStyle="1" w:styleId="EW">
    <w:name w:val="EW"/>
    <w:basedOn w:val="EX"/>
    <w:rsid w:val="00E46825"/>
    <w:pPr>
      <w:spacing w:after="0"/>
    </w:pPr>
  </w:style>
  <w:style w:type="paragraph" w:customStyle="1" w:styleId="B1">
    <w:name w:val="B1"/>
    <w:basedOn w:val="Normal"/>
    <w:rsid w:val="00E46825"/>
    <w:pPr>
      <w:ind w:left="568" w:hanging="284"/>
    </w:pPr>
  </w:style>
  <w:style w:type="paragraph" w:styleId="TOC6">
    <w:name w:val="toc 6"/>
    <w:basedOn w:val="TOC5"/>
    <w:next w:val="Normal"/>
    <w:semiHidden/>
    <w:rsid w:val="00E46825"/>
    <w:pPr>
      <w:ind w:left="1985" w:hanging="1985"/>
    </w:pPr>
  </w:style>
  <w:style w:type="paragraph" w:styleId="TOC7">
    <w:name w:val="toc 7"/>
    <w:basedOn w:val="TOC6"/>
    <w:next w:val="Normal"/>
    <w:semiHidden/>
    <w:rsid w:val="00E46825"/>
    <w:pPr>
      <w:ind w:left="2268" w:hanging="2268"/>
    </w:pPr>
  </w:style>
  <w:style w:type="character" w:customStyle="1" w:styleId="UnresolvedMention">
    <w:name w:val="Unresolved Mention"/>
    <w:uiPriority w:val="99"/>
    <w:semiHidden/>
    <w:unhideWhenUsed/>
    <w:rsid w:val="00020097"/>
    <w:rPr>
      <w:color w:val="808080"/>
      <w:shd w:val="clear" w:color="auto" w:fill="E6E6E6"/>
    </w:rPr>
  </w:style>
  <w:style w:type="paragraph" w:customStyle="1" w:styleId="TH">
    <w:name w:val="TH"/>
    <w:basedOn w:val="Normal"/>
    <w:link w:val="THChar"/>
    <w:rsid w:val="00E46825"/>
    <w:pPr>
      <w:keepNext/>
      <w:keepLines/>
      <w:spacing w:before="60"/>
      <w:jc w:val="center"/>
    </w:pPr>
    <w:rPr>
      <w:rFonts w:ascii="Arial" w:hAnsi="Arial"/>
      <w:b/>
    </w:rPr>
  </w:style>
  <w:style w:type="paragraph" w:customStyle="1" w:styleId="ZA">
    <w:name w:val="ZA"/>
    <w:rsid w:val="00E4682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4682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E46825"/>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E4682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E46825"/>
    <w:pPr>
      <w:ind w:left="851" w:hanging="851"/>
    </w:pPr>
  </w:style>
  <w:style w:type="paragraph" w:customStyle="1" w:styleId="ZH">
    <w:name w:val="ZH"/>
    <w:rsid w:val="00E46825"/>
    <w:pPr>
      <w:framePr w:wrap="notBeside" w:vAnchor="page" w:hAnchor="margin" w:xAlign="center" w:y="6805"/>
      <w:widowControl w:val="0"/>
    </w:pPr>
    <w:rPr>
      <w:rFonts w:ascii="Arial" w:hAnsi="Arial"/>
      <w:noProof/>
      <w:lang w:val="en-GB" w:eastAsia="en-US"/>
    </w:rPr>
  </w:style>
  <w:style w:type="paragraph" w:customStyle="1" w:styleId="TF">
    <w:name w:val="TF"/>
    <w:basedOn w:val="TH"/>
    <w:rsid w:val="00E46825"/>
    <w:pPr>
      <w:keepNext w:val="0"/>
      <w:spacing w:before="0" w:after="240"/>
    </w:pPr>
  </w:style>
  <w:style w:type="paragraph" w:customStyle="1" w:styleId="ZG">
    <w:name w:val="ZG"/>
    <w:rsid w:val="00E46825"/>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rsid w:val="00E46825"/>
    <w:pPr>
      <w:ind w:left="851" w:hanging="284"/>
    </w:pPr>
  </w:style>
  <w:style w:type="paragraph" w:customStyle="1" w:styleId="B3">
    <w:name w:val="B3"/>
    <w:basedOn w:val="Normal"/>
    <w:rsid w:val="00E46825"/>
    <w:pPr>
      <w:ind w:left="1135" w:hanging="284"/>
    </w:pPr>
  </w:style>
  <w:style w:type="paragraph" w:customStyle="1" w:styleId="B4">
    <w:name w:val="B4"/>
    <w:basedOn w:val="Normal"/>
    <w:rsid w:val="00E46825"/>
    <w:pPr>
      <w:ind w:left="1418" w:hanging="284"/>
    </w:pPr>
  </w:style>
  <w:style w:type="paragraph" w:customStyle="1" w:styleId="B5">
    <w:name w:val="B5"/>
    <w:basedOn w:val="Normal"/>
    <w:rsid w:val="00E46825"/>
    <w:pPr>
      <w:ind w:left="1702" w:hanging="284"/>
    </w:pPr>
  </w:style>
  <w:style w:type="paragraph" w:customStyle="1" w:styleId="ZTD">
    <w:name w:val="ZTD"/>
    <w:basedOn w:val="ZB"/>
    <w:rsid w:val="00E46825"/>
    <w:pPr>
      <w:framePr w:hRule="auto" w:wrap="notBeside" w:y="852"/>
    </w:pPr>
    <w:rPr>
      <w:i w:val="0"/>
      <w:sz w:val="40"/>
    </w:rPr>
  </w:style>
  <w:style w:type="paragraph" w:customStyle="1" w:styleId="ZV">
    <w:name w:val="ZV"/>
    <w:basedOn w:val="ZU"/>
    <w:rsid w:val="00E46825"/>
    <w:pPr>
      <w:framePr w:wrap="notBeside" w:y="16161"/>
    </w:pPr>
  </w:style>
  <w:style w:type="paragraph" w:customStyle="1" w:styleId="TAJ">
    <w:name w:val="TAJ"/>
    <w:basedOn w:val="TH"/>
    <w:rsid w:val="00E46825"/>
  </w:style>
  <w:style w:type="paragraph" w:customStyle="1" w:styleId="Guidance">
    <w:name w:val="Guidance"/>
    <w:basedOn w:val="Normal"/>
    <w:rsid w:val="00E46825"/>
    <w:rPr>
      <w:i/>
      <w:color w:val="0000FF"/>
    </w:rPr>
  </w:style>
  <w:style w:type="paragraph" w:styleId="BalloonText">
    <w:name w:val="Balloon Text"/>
    <w:basedOn w:val="Normal"/>
    <w:link w:val="BalloonTextChar"/>
    <w:rsid w:val="007B7D83"/>
    <w:pPr>
      <w:spacing w:after="0"/>
    </w:pPr>
    <w:rPr>
      <w:rFonts w:ascii="Tahoma" w:hAnsi="Tahoma" w:cs="Tahoma"/>
      <w:sz w:val="16"/>
      <w:szCs w:val="16"/>
    </w:rPr>
  </w:style>
  <w:style w:type="character" w:customStyle="1" w:styleId="BalloonTextChar">
    <w:name w:val="Balloon Text Char"/>
    <w:basedOn w:val="DefaultParagraphFont"/>
    <w:link w:val="BalloonText"/>
    <w:rsid w:val="007B7D83"/>
    <w:rPr>
      <w:rFonts w:ascii="Tahoma" w:hAnsi="Tahoma" w:cs="Tahoma"/>
      <w:sz w:val="16"/>
      <w:szCs w:val="16"/>
      <w:lang w:val="en-GB" w:eastAsia="en-US"/>
    </w:rPr>
  </w:style>
  <w:style w:type="table" w:styleId="TableGrid">
    <w:name w:val="Table Grid"/>
    <w:basedOn w:val="TableNormal"/>
    <w:rsid w:val="00BC1681"/>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uiPriority w:val="34"/>
    <w:qFormat/>
    <w:rsid w:val="007D123F"/>
    <w:pPr>
      <w:ind w:left="720"/>
      <w:contextualSpacing/>
    </w:pPr>
  </w:style>
  <w:style w:type="paragraph" w:styleId="Caption">
    <w:name w:val="caption"/>
    <w:basedOn w:val="Normal"/>
    <w:next w:val="Normal"/>
    <w:unhideWhenUsed/>
    <w:qFormat/>
    <w:rsid w:val="005C16FB"/>
    <w:pPr>
      <w:spacing w:after="200"/>
    </w:pPr>
    <w:rPr>
      <w:b/>
      <w:bCs/>
      <w:color w:val="4F81BD" w:themeColor="accent1"/>
      <w:sz w:val="18"/>
      <w:szCs w:val="18"/>
    </w:rPr>
  </w:style>
  <w:style w:type="character" w:customStyle="1" w:styleId="TALChar">
    <w:name w:val="TAL Char"/>
    <w:link w:val="TAL"/>
    <w:rsid w:val="00CD7BD7"/>
    <w:rPr>
      <w:rFonts w:ascii="Arial" w:hAnsi="Arial"/>
      <w:sz w:val="18"/>
      <w:lang w:val="en-GB" w:eastAsia="en-US"/>
    </w:rPr>
  </w:style>
  <w:style w:type="character" w:customStyle="1" w:styleId="THChar">
    <w:name w:val="TH Char"/>
    <w:link w:val="TH"/>
    <w:rsid w:val="00CD7BD7"/>
    <w:rPr>
      <w:rFonts w:ascii="Arial" w:hAnsi="Arial"/>
      <w:b/>
      <w:lang w:val="en-GB" w:eastAsia="en-US"/>
    </w:rPr>
  </w:style>
  <w:style w:type="character" w:customStyle="1" w:styleId="TACChar">
    <w:name w:val="TAC Char"/>
    <w:link w:val="TAC"/>
    <w:rsid w:val="00CD7BD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8726457">
      <w:bodyDiv w:val="1"/>
      <w:marLeft w:val="0"/>
      <w:marRight w:val="0"/>
      <w:marTop w:val="0"/>
      <w:marBottom w:val="0"/>
      <w:divBdr>
        <w:top w:val="none" w:sz="0" w:space="0" w:color="auto"/>
        <w:left w:val="none" w:sz="0" w:space="0" w:color="auto"/>
        <w:bottom w:val="none" w:sz="0" w:space="0" w:color="auto"/>
        <w:right w:val="none" w:sz="0" w:space="0" w:color="auto"/>
      </w:divBdr>
    </w:div>
    <w:div w:id="176602683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271</TotalTime>
  <Pages>3</Pages>
  <Words>731</Words>
  <Characters>4172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4894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JackeyCao</cp:lastModifiedBy>
  <cp:revision>82</cp:revision>
  <dcterms:created xsi:type="dcterms:W3CDTF">2018-01-13T22:03:00Z</dcterms:created>
  <dcterms:modified xsi:type="dcterms:W3CDTF">2018-02-14T07:52:00Z</dcterms:modified>
</cp:coreProperties>
</file>